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290"/>
        <w:gridCol w:w="1025"/>
      </w:tblGrid>
      <w:tr w:rsidR="00024164" w:rsidRPr="00403D69" w14:paraId="7A19597C" w14:textId="77777777" w:rsidTr="00D004A2">
        <w:trPr>
          <w:trHeight w:val="276"/>
        </w:trPr>
        <w:tc>
          <w:tcPr>
            <w:tcW w:w="4450" w:type="pct"/>
            <w:vMerge w:val="restart"/>
            <w:shd w:val="clear" w:color="auto" w:fill="auto"/>
            <w:hideMark/>
          </w:tcPr>
          <w:p w14:paraId="31687156" w14:textId="77777777" w:rsidR="00024164" w:rsidRPr="00403D69" w:rsidRDefault="00024164" w:rsidP="00024164">
            <w:pPr>
              <w:jc w:val="center"/>
              <w:rPr>
                <w:rFonts w:ascii="Arial" w:hAnsi="Arial" w:cs="Arial"/>
                <w:b/>
                <w:bCs/>
              </w:rPr>
            </w:pPr>
            <w:r w:rsidRPr="00403D69">
              <w:rPr>
                <w:rFonts w:ascii="Arial" w:hAnsi="Arial" w:cs="Arial"/>
                <w:b/>
                <w:bCs/>
              </w:rPr>
              <w:t>Í   N   D   I   C   E</w:t>
            </w:r>
          </w:p>
        </w:tc>
        <w:tc>
          <w:tcPr>
            <w:tcW w:w="550" w:type="pct"/>
            <w:vMerge w:val="restart"/>
            <w:shd w:val="clear" w:color="auto" w:fill="auto"/>
            <w:hideMark/>
          </w:tcPr>
          <w:p w14:paraId="0ED0C4C4" w14:textId="77777777" w:rsidR="00024164" w:rsidRPr="00403D69" w:rsidRDefault="00024164" w:rsidP="00024164">
            <w:pPr>
              <w:ind w:left="-51"/>
              <w:jc w:val="center"/>
              <w:rPr>
                <w:rFonts w:ascii="Arial" w:hAnsi="Arial" w:cs="Arial"/>
                <w:b/>
              </w:rPr>
            </w:pPr>
            <w:r w:rsidRPr="00403D69">
              <w:rPr>
                <w:rFonts w:ascii="Arial" w:hAnsi="Arial" w:cs="Arial"/>
                <w:b/>
              </w:rPr>
              <w:t>PÁGINA</w:t>
            </w:r>
          </w:p>
        </w:tc>
      </w:tr>
      <w:tr w:rsidR="00024164" w:rsidRPr="00403D69" w14:paraId="1D230FC4" w14:textId="77777777" w:rsidTr="00D004A2">
        <w:trPr>
          <w:trHeight w:val="414"/>
        </w:trPr>
        <w:tc>
          <w:tcPr>
            <w:tcW w:w="4450" w:type="pct"/>
            <w:vMerge/>
            <w:shd w:val="clear" w:color="auto" w:fill="auto"/>
            <w:hideMark/>
          </w:tcPr>
          <w:p w14:paraId="398AD26C" w14:textId="77777777" w:rsidR="00024164" w:rsidRPr="00403D69" w:rsidRDefault="00024164" w:rsidP="00024164">
            <w:pPr>
              <w:spacing w:line="360" w:lineRule="auto"/>
              <w:rPr>
                <w:rFonts w:ascii="Arial" w:hAnsi="Arial" w:cs="Arial"/>
                <w:b/>
                <w:bCs/>
              </w:rPr>
            </w:pPr>
          </w:p>
        </w:tc>
        <w:tc>
          <w:tcPr>
            <w:tcW w:w="550" w:type="pct"/>
            <w:vMerge/>
            <w:shd w:val="clear" w:color="auto" w:fill="auto"/>
            <w:hideMark/>
          </w:tcPr>
          <w:p w14:paraId="1DB75420" w14:textId="77777777" w:rsidR="00024164" w:rsidRPr="00403D69" w:rsidRDefault="00024164" w:rsidP="00024164">
            <w:pPr>
              <w:spacing w:line="360" w:lineRule="auto"/>
              <w:jc w:val="center"/>
              <w:rPr>
                <w:rFonts w:ascii="Arial" w:hAnsi="Arial" w:cs="Arial"/>
              </w:rPr>
            </w:pPr>
          </w:p>
        </w:tc>
      </w:tr>
      <w:tr w:rsidR="00024164" w:rsidRPr="00403D69" w14:paraId="36178D60" w14:textId="77777777" w:rsidTr="00D004A2">
        <w:trPr>
          <w:trHeight w:val="414"/>
        </w:trPr>
        <w:tc>
          <w:tcPr>
            <w:tcW w:w="4450" w:type="pct"/>
            <w:vMerge/>
            <w:shd w:val="clear" w:color="auto" w:fill="auto"/>
            <w:hideMark/>
          </w:tcPr>
          <w:p w14:paraId="65209842" w14:textId="77777777" w:rsidR="00024164" w:rsidRPr="00403D69" w:rsidRDefault="00024164" w:rsidP="00024164">
            <w:pPr>
              <w:spacing w:line="360" w:lineRule="auto"/>
              <w:rPr>
                <w:rFonts w:ascii="Arial" w:hAnsi="Arial" w:cs="Arial"/>
                <w:b/>
                <w:bCs/>
              </w:rPr>
            </w:pPr>
          </w:p>
        </w:tc>
        <w:tc>
          <w:tcPr>
            <w:tcW w:w="550" w:type="pct"/>
            <w:vMerge/>
            <w:shd w:val="clear" w:color="auto" w:fill="auto"/>
            <w:hideMark/>
          </w:tcPr>
          <w:p w14:paraId="2E7E15D0" w14:textId="77777777" w:rsidR="00024164" w:rsidRPr="00403D69" w:rsidRDefault="00024164" w:rsidP="00024164">
            <w:pPr>
              <w:spacing w:line="360" w:lineRule="auto"/>
              <w:jc w:val="center"/>
              <w:rPr>
                <w:rFonts w:ascii="Arial" w:hAnsi="Arial" w:cs="Arial"/>
                <w:b/>
              </w:rPr>
            </w:pPr>
          </w:p>
        </w:tc>
      </w:tr>
      <w:tr w:rsidR="00024164" w:rsidRPr="00403D69" w14:paraId="501D9C8B" w14:textId="77777777" w:rsidTr="00D004A2">
        <w:trPr>
          <w:trHeight w:val="414"/>
        </w:trPr>
        <w:tc>
          <w:tcPr>
            <w:tcW w:w="4450" w:type="pct"/>
            <w:vMerge w:val="restart"/>
            <w:shd w:val="clear" w:color="auto" w:fill="auto"/>
            <w:hideMark/>
          </w:tcPr>
          <w:p w14:paraId="0E3B1744" w14:textId="42D28ACC" w:rsidR="00024164" w:rsidRPr="00C84572" w:rsidRDefault="00024164" w:rsidP="00DD4AFA">
            <w:pPr>
              <w:spacing w:line="360" w:lineRule="auto"/>
              <w:rPr>
                <w:rFonts w:ascii="Arial" w:hAnsi="Arial" w:cs="Arial"/>
                <w:b/>
                <w:bCs/>
              </w:rPr>
            </w:pPr>
            <w:r w:rsidRPr="00C84572">
              <w:rPr>
                <w:rFonts w:ascii="Arial" w:hAnsi="Arial" w:cs="Arial"/>
                <w:b/>
                <w:bCs/>
              </w:rPr>
              <w:t>INTRODUCCIÓN</w:t>
            </w:r>
          </w:p>
        </w:tc>
        <w:tc>
          <w:tcPr>
            <w:tcW w:w="550" w:type="pct"/>
            <w:vMerge w:val="restart"/>
            <w:shd w:val="clear" w:color="auto" w:fill="auto"/>
            <w:hideMark/>
          </w:tcPr>
          <w:p w14:paraId="0BF84FE4" w14:textId="1E2C60C5" w:rsidR="00024164" w:rsidRPr="00403D69" w:rsidRDefault="009906A0" w:rsidP="00024164">
            <w:pPr>
              <w:spacing w:line="360" w:lineRule="auto"/>
              <w:jc w:val="center"/>
              <w:rPr>
                <w:rFonts w:ascii="Arial" w:hAnsi="Arial" w:cs="Arial"/>
                <w:b/>
              </w:rPr>
            </w:pPr>
            <w:r>
              <w:rPr>
                <w:rFonts w:ascii="Arial" w:hAnsi="Arial" w:cs="Arial"/>
                <w:b/>
              </w:rPr>
              <w:t>3</w:t>
            </w:r>
          </w:p>
        </w:tc>
      </w:tr>
      <w:tr w:rsidR="00024164" w:rsidRPr="00403D69" w14:paraId="5A47008A" w14:textId="77777777" w:rsidTr="00D004A2">
        <w:trPr>
          <w:trHeight w:val="414"/>
        </w:trPr>
        <w:tc>
          <w:tcPr>
            <w:tcW w:w="4450" w:type="pct"/>
            <w:vMerge/>
            <w:shd w:val="clear" w:color="auto" w:fill="auto"/>
            <w:hideMark/>
          </w:tcPr>
          <w:p w14:paraId="1B0B5B9D" w14:textId="77777777" w:rsidR="00024164" w:rsidRPr="00403D69" w:rsidRDefault="00024164" w:rsidP="00024164">
            <w:pPr>
              <w:spacing w:line="360" w:lineRule="auto"/>
              <w:rPr>
                <w:rFonts w:ascii="Arial" w:hAnsi="Arial" w:cs="Arial"/>
                <w:b/>
                <w:bCs/>
              </w:rPr>
            </w:pPr>
          </w:p>
        </w:tc>
        <w:tc>
          <w:tcPr>
            <w:tcW w:w="550" w:type="pct"/>
            <w:vMerge/>
            <w:shd w:val="clear" w:color="auto" w:fill="auto"/>
            <w:hideMark/>
          </w:tcPr>
          <w:p w14:paraId="1DC644B8" w14:textId="77777777" w:rsidR="00024164" w:rsidRPr="00403D69" w:rsidRDefault="00024164" w:rsidP="00024164">
            <w:pPr>
              <w:spacing w:line="360" w:lineRule="auto"/>
              <w:jc w:val="center"/>
              <w:rPr>
                <w:rFonts w:ascii="Arial" w:hAnsi="Arial" w:cs="Arial"/>
                <w:b/>
              </w:rPr>
            </w:pPr>
          </w:p>
        </w:tc>
      </w:tr>
      <w:tr w:rsidR="00024164" w:rsidRPr="00403D69" w14:paraId="48743008" w14:textId="77777777" w:rsidTr="00D004A2">
        <w:trPr>
          <w:trHeight w:val="414"/>
        </w:trPr>
        <w:tc>
          <w:tcPr>
            <w:tcW w:w="4450" w:type="pct"/>
            <w:vMerge w:val="restart"/>
            <w:shd w:val="clear" w:color="auto" w:fill="auto"/>
            <w:hideMark/>
          </w:tcPr>
          <w:p w14:paraId="70EC82B9" w14:textId="77777777" w:rsidR="00024164" w:rsidRPr="00403D69" w:rsidRDefault="00024164" w:rsidP="00024164">
            <w:pPr>
              <w:spacing w:line="360" w:lineRule="auto"/>
              <w:rPr>
                <w:rFonts w:ascii="Arial" w:hAnsi="Arial" w:cs="Arial"/>
                <w:b/>
                <w:bCs/>
              </w:rPr>
            </w:pPr>
            <w:r w:rsidRPr="00403D69">
              <w:rPr>
                <w:rFonts w:ascii="Arial" w:hAnsi="Arial" w:cs="Arial"/>
                <w:b/>
                <w:bCs/>
              </w:rPr>
              <w:t>ANTECEDENTES DE LA ENTIDAD FISCALIZADA</w:t>
            </w:r>
          </w:p>
        </w:tc>
        <w:tc>
          <w:tcPr>
            <w:tcW w:w="550" w:type="pct"/>
            <w:vMerge w:val="restart"/>
            <w:shd w:val="clear" w:color="auto" w:fill="auto"/>
            <w:hideMark/>
          </w:tcPr>
          <w:p w14:paraId="3C5FF62F" w14:textId="27A1C0E9" w:rsidR="00024164" w:rsidRPr="00403D69" w:rsidRDefault="00024164" w:rsidP="00024164">
            <w:pPr>
              <w:tabs>
                <w:tab w:val="left" w:pos="380"/>
                <w:tab w:val="center" w:pos="455"/>
              </w:tabs>
              <w:spacing w:line="360" w:lineRule="auto"/>
              <w:rPr>
                <w:rFonts w:ascii="Arial" w:hAnsi="Arial" w:cs="Arial"/>
                <w:b/>
              </w:rPr>
            </w:pPr>
            <w:r>
              <w:rPr>
                <w:rFonts w:ascii="Arial" w:hAnsi="Arial" w:cs="Arial"/>
                <w:b/>
              </w:rPr>
              <w:tab/>
            </w:r>
            <w:r w:rsidR="009906A0">
              <w:rPr>
                <w:rFonts w:ascii="Arial" w:hAnsi="Arial" w:cs="Arial"/>
                <w:b/>
              </w:rPr>
              <w:t>5</w:t>
            </w:r>
          </w:p>
        </w:tc>
      </w:tr>
      <w:tr w:rsidR="00024164" w:rsidRPr="00403D69" w14:paraId="74786712" w14:textId="77777777" w:rsidTr="00D004A2">
        <w:trPr>
          <w:trHeight w:val="414"/>
        </w:trPr>
        <w:tc>
          <w:tcPr>
            <w:tcW w:w="4450" w:type="pct"/>
            <w:vMerge/>
            <w:shd w:val="clear" w:color="auto" w:fill="auto"/>
            <w:hideMark/>
          </w:tcPr>
          <w:p w14:paraId="2C637D45" w14:textId="77777777" w:rsidR="00024164" w:rsidRPr="00403D69" w:rsidRDefault="00024164" w:rsidP="00024164">
            <w:pPr>
              <w:spacing w:line="360" w:lineRule="auto"/>
              <w:rPr>
                <w:rFonts w:ascii="Arial" w:hAnsi="Arial" w:cs="Arial"/>
                <w:b/>
                <w:bCs/>
              </w:rPr>
            </w:pPr>
          </w:p>
        </w:tc>
        <w:tc>
          <w:tcPr>
            <w:tcW w:w="550" w:type="pct"/>
            <w:vMerge/>
            <w:shd w:val="clear" w:color="auto" w:fill="auto"/>
            <w:hideMark/>
          </w:tcPr>
          <w:p w14:paraId="7FC99C26" w14:textId="77777777" w:rsidR="00024164" w:rsidRPr="00403D69" w:rsidRDefault="00024164" w:rsidP="00024164">
            <w:pPr>
              <w:spacing w:line="360" w:lineRule="auto"/>
              <w:jc w:val="center"/>
              <w:rPr>
                <w:rFonts w:ascii="Arial" w:hAnsi="Arial" w:cs="Arial"/>
                <w:b/>
              </w:rPr>
            </w:pPr>
          </w:p>
        </w:tc>
      </w:tr>
      <w:tr w:rsidR="00024164" w:rsidRPr="00403D69" w14:paraId="48B36A0B" w14:textId="77777777" w:rsidTr="00D004A2">
        <w:trPr>
          <w:trHeight w:val="414"/>
        </w:trPr>
        <w:tc>
          <w:tcPr>
            <w:tcW w:w="4450" w:type="pct"/>
            <w:vMerge w:val="restart"/>
            <w:shd w:val="clear" w:color="auto" w:fill="auto"/>
            <w:hideMark/>
          </w:tcPr>
          <w:p w14:paraId="4A1714C0" w14:textId="101E1021" w:rsidR="00024164" w:rsidRPr="00403D69" w:rsidRDefault="00024164" w:rsidP="00024164">
            <w:pPr>
              <w:spacing w:line="360" w:lineRule="auto"/>
              <w:rPr>
                <w:rFonts w:ascii="Arial" w:hAnsi="Arial" w:cs="Arial"/>
                <w:b/>
                <w:bCs/>
              </w:rPr>
            </w:pPr>
            <w:r>
              <w:rPr>
                <w:rFonts w:ascii="Arial" w:hAnsi="Arial" w:cs="Arial"/>
                <w:b/>
                <w:bCs/>
              </w:rPr>
              <w:t>I. INFORME INDIVIDUAL DE AUDITORÍA RELATIVO A INGRESOS</w:t>
            </w:r>
            <w:r w:rsidR="00C27904">
              <w:rPr>
                <w:rFonts w:ascii="Arial" w:hAnsi="Arial" w:cs="Arial"/>
                <w:b/>
                <w:bCs/>
              </w:rPr>
              <w:t xml:space="preserve"> PÚBLICOS</w:t>
            </w:r>
          </w:p>
        </w:tc>
        <w:tc>
          <w:tcPr>
            <w:tcW w:w="550" w:type="pct"/>
            <w:vMerge w:val="restart"/>
            <w:shd w:val="clear" w:color="auto" w:fill="auto"/>
            <w:hideMark/>
          </w:tcPr>
          <w:p w14:paraId="7283E349" w14:textId="77777777" w:rsidR="00024164" w:rsidRPr="00403D69" w:rsidRDefault="00024164" w:rsidP="00024164">
            <w:pPr>
              <w:spacing w:line="360" w:lineRule="auto"/>
              <w:jc w:val="center"/>
              <w:rPr>
                <w:rFonts w:ascii="Arial" w:hAnsi="Arial" w:cs="Arial"/>
                <w:b/>
              </w:rPr>
            </w:pPr>
          </w:p>
        </w:tc>
      </w:tr>
      <w:tr w:rsidR="00024164" w:rsidRPr="00403D69" w14:paraId="56FC5448" w14:textId="77777777" w:rsidTr="00D004A2">
        <w:trPr>
          <w:trHeight w:val="414"/>
        </w:trPr>
        <w:tc>
          <w:tcPr>
            <w:tcW w:w="4450" w:type="pct"/>
            <w:vMerge/>
            <w:shd w:val="clear" w:color="auto" w:fill="auto"/>
            <w:hideMark/>
          </w:tcPr>
          <w:p w14:paraId="25F81206" w14:textId="77777777" w:rsidR="00024164" w:rsidRPr="00403D69" w:rsidRDefault="00024164" w:rsidP="00024164">
            <w:pPr>
              <w:spacing w:line="360" w:lineRule="auto"/>
              <w:rPr>
                <w:rFonts w:ascii="Arial" w:hAnsi="Arial" w:cs="Arial"/>
                <w:b/>
                <w:bCs/>
              </w:rPr>
            </w:pPr>
          </w:p>
        </w:tc>
        <w:tc>
          <w:tcPr>
            <w:tcW w:w="550" w:type="pct"/>
            <w:vMerge/>
            <w:shd w:val="clear" w:color="auto" w:fill="auto"/>
            <w:hideMark/>
          </w:tcPr>
          <w:p w14:paraId="38D8247B" w14:textId="77777777" w:rsidR="00024164" w:rsidRPr="00403D69" w:rsidRDefault="00024164" w:rsidP="00024164">
            <w:pPr>
              <w:spacing w:line="360" w:lineRule="auto"/>
              <w:jc w:val="center"/>
              <w:rPr>
                <w:rFonts w:ascii="Arial" w:hAnsi="Arial" w:cs="Arial"/>
                <w:b/>
              </w:rPr>
            </w:pPr>
          </w:p>
        </w:tc>
      </w:tr>
      <w:tr w:rsidR="00024164" w:rsidRPr="00403D69" w14:paraId="510B43EA" w14:textId="77777777" w:rsidTr="00D004A2">
        <w:trPr>
          <w:trHeight w:val="20"/>
        </w:trPr>
        <w:tc>
          <w:tcPr>
            <w:tcW w:w="4450" w:type="pct"/>
            <w:shd w:val="clear" w:color="auto" w:fill="auto"/>
            <w:hideMark/>
          </w:tcPr>
          <w:p w14:paraId="293A2094" w14:textId="77777777" w:rsidR="00024164" w:rsidRPr="00403D69" w:rsidRDefault="00024164" w:rsidP="00024164">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50" w:type="pct"/>
            <w:shd w:val="clear" w:color="auto" w:fill="auto"/>
            <w:hideMark/>
          </w:tcPr>
          <w:p w14:paraId="3600A01D" w14:textId="7B3EC7E7" w:rsidR="00024164" w:rsidRPr="00403D69" w:rsidRDefault="00A16346" w:rsidP="00024164">
            <w:pPr>
              <w:spacing w:line="360" w:lineRule="auto"/>
              <w:jc w:val="center"/>
              <w:rPr>
                <w:rFonts w:ascii="Arial" w:hAnsi="Arial" w:cs="Arial"/>
                <w:b/>
              </w:rPr>
            </w:pPr>
            <w:r>
              <w:rPr>
                <w:rFonts w:ascii="Arial" w:hAnsi="Arial" w:cs="Arial"/>
                <w:b/>
              </w:rPr>
              <w:t>5</w:t>
            </w:r>
          </w:p>
        </w:tc>
      </w:tr>
      <w:bookmarkEnd w:id="0"/>
      <w:tr w:rsidR="00024164" w:rsidRPr="00403D69" w14:paraId="2C586058" w14:textId="77777777" w:rsidTr="00D004A2">
        <w:trPr>
          <w:trHeight w:val="20"/>
        </w:trPr>
        <w:tc>
          <w:tcPr>
            <w:tcW w:w="4450" w:type="pct"/>
            <w:shd w:val="clear" w:color="auto" w:fill="auto"/>
          </w:tcPr>
          <w:p w14:paraId="38393782"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50" w:type="pct"/>
            <w:shd w:val="clear" w:color="auto" w:fill="auto"/>
          </w:tcPr>
          <w:p w14:paraId="0613455B" w14:textId="60739272" w:rsidR="00024164" w:rsidRPr="00403D69" w:rsidRDefault="009906A0" w:rsidP="00024164">
            <w:pPr>
              <w:spacing w:line="360" w:lineRule="auto"/>
              <w:jc w:val="center"/>
              <w:rPr>
                <w:rFonts w:ascii="Arial" w:hAnsi="Arial" w:cs="Arial"/>
                <w:b/>
              </w:rPr>
            </w:pPr>
            <w:r>
              <w:rPr>
                <w:rFonts w:ascii="Arial" w:hAnsi="Arial" w:cs="Arial"/>
                <w:b/>
              </w:rPr>
              <w:t>6</w:t>
            </w:r>
          </w:p>
        </w:tc>
      </w:tr>
      <w:tr w:rsidR="00024164" w:rsidRPr="00403D69" w14:paraId="4A1735CF" w14:textId="77777777" w:rsidTr="00D004A2">
        <w:trPr>
          <w:trHeight w:val="20"/>
        </w:trPr>
        <w:tc>
          <w:tcPr>
            <w:tcW w:w="4450" w:type="pct"/>
            <w:shd w:val="clear" w:color="auto" w:fill="auto"/>
          </w:tcPr>
          <w:p w14:paraId="5574D0DB" w14:textId="77777777" w:rsidR="00024164" w:rsidRPr="00403D69" w:rsidRDefault="00024164" w:rsidP="00024164">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50" w:type="pct"/>
            <w:shd w:val="clear" w:color="auto" w:fill="auto"/>
          </w:tcPr>
          <w:p w14:paraId="7D7D46EF" w14:textId="1682691E" w:rsidR="00024164" w:rsidRPr="00403D69" w:rsidRDefault="00A16346" w:rsidP="00024164">
            <w:pPr>
              <w:spacing w:line="360" w:lineRule="auto"/>
              <w:jc w:val="center"/>
              <w:rPr>
                <w:rFonts w:ascii="Arial" w:hAnsi="Arial" w:cs="Arial"/>
                <w:b/>
              </w:rPr>
            </w:pPr>
            <w:r>
              <w:rPr>
                <w:rFonts w:ascii="Arial" w:hAnsi="Arial" w:cs="Arial"/>
                <w:b/>
              </w:rPr>
              <w:t>6</w:t>
            </w:r>
          </w:p>
        </w:tc>
      </w:tr>
      <w:tr w:rsidR="00024164" w:rsidRPr="00403D69" w14:paraId="22F965F3" w14:textId="77777777" w:rsidTr="00D004A2">
        <w:trPr>
          <w:trHeight w:val="20"/>
        </w:trPr>
        <w:tc>
          <w:tcPr>
            <w:tcW w:w="4450" w:type="pct"/>
            <w:shd w:val="clear" w:color="auto" w:fill="auto"/>
          </w:tcPr>
          <w:p w14:paraId="7778311E"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C. Alcance</w:t>
            </w:r>
          </w:p>
        </w:tc>
        <w:tc>
          <w:tcPr>
            <w:tcW w:w="550" w:type="pct"/>
            <w:shd w:val="clear" w:color="auto" w:fill="auto"/>
          </w:tcPr>
          <w:p w14:paraId="590153D1" w14:textId="73B4F66A" w:rsidR="00024164" w:rsidRPr="00403D69" w:rsidRDefault="00A16346" w:rsidP="00024164">
            <w:pPr>
              <w:spacing w:line="360" w:lineRule="auto"/>
              <w:jc w:val="center"/>
              <w:rPr>
                <w:rFonts w:ascii="Arial" w:hAnsi="Arial" w:cs="Arial"/>
                <w:b/>
              </w:rPr>
            </w:pPr>
            <w:r>
              <w:rPr>
                <w:rFonts w:ascii="Arial" w:hAnsi="Arial" w:cs="Arial"/>
                <w:b/>
              </w:rPr>
              <w:t>6</w:t>
            </w:r>
          </w:p>
        </w:tc>
      </w:tr>
      <w:tr w:rsidR="00024164" w:rsidRPr="00403D69" w14:paraId="01912D57" w14:textId="77777777" w:rsidTr="00D004A2">
        <w:trPr>
          <w:trHeight w:val="20"/>
        </w:trPr>
        <w:tc>
          <w:tcPr>
            <w:tcW w:w="4450" w:type="pct"/>
            <w:shd w:val="clear" w:color="auto" w:fill="auto"/>
          </w:tcPr>
          <w:p w14:paraId="54C8D9C4" w14:textId="77777777" w:rsidR="00024164" w:rsidRPr="00945D64" w:rsidRDefault="00024164" w:rsidP="00024164">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50" w:type="pct"/>
            <w:shd w:val="clear" w:color="auto" w:fill="auto"/>
          </w:tcPr>
          <w:p w14:paraId="385720C6" w14:textId="01D08592" w:rsidR="00024164" w:rsidRPr="00403D69" w:rsidRDefault="00A16346" w:rsidP="00024164">
            <w:pPr>
              <w:spacing w:line="360" w:lineRule="auto"/>
              <w:jc w:val="center"/>
              <w:rPr>
                <w:rFonts w:ascii="Arial" w:hAnsi="Arial" w:cs="Arial"/>
                <w:b/>
              </w:rPr>
            </w:pPr>
            <w:r>
              <w:rPr>
                <w:rFonts w:ascii="Arial" w:hAnsi="Arial" w:cs="Arial"/>
                <w:b/>
              </w:rPr>
              <w:t>7</w:t>
            </w:r>
          </w:p>
        </w:tc>
      </w:tr>
      <w:tr w:rsidR="00024164" w:rsidRPr="00403D69" w14:paraId="6DFF9064" w14:textId="77777777" w:rsidTr="00D004A2">
        <w:trPr>
          <w:trHeight w:val="20"/>
        </w:trPr>
        <w:tc>
          <w:tcPr>
            <w:tcW w:w="4450" w:type="pct"/>
            <w:shd w:val="clear" w:color="auto" w:fill="auto"/>
          </w:tcPr>
          <w:p w14:paraId="39851B2D"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50" w:type="pct"/>
            <w:shd w:val="clear" w:color="auto" w:fill="auto"/>
          </w:tcPr>
          <w:p w14:paraId="42706C82" w14:textId="5BA4C44B" w:rsidR="00024164" w:rsidRPr="00403D69" w:rsidRDefault="00E60CDF" w:rsidP="00024164">
            <w:pPr>
              <w:spacing w:line="360" w:lineRule="auto"/>
              <w:jc w:val="center"/>
              <w:rPr>
                <w:rFonts w:ascii="Arial" w:hAnsi="Arial" w:cs="Arial"/>
                <w:b/>
              </w:rPr>
            </w:pPr>
            <w:r>
              <w:rPr>
                <w:rFonts w:ascii="Arial" w:hAnsi="Arial" w:cs="Arial"/>
                <w:b/>
              </w:rPr>
              <w:t>8</w:t>
            </w:r>
          </w:p>
        </w:tc>
      </w:tr>
      <w:tr w:rsidR="00024164" w:rsidRPr="00403D69" w14:paraId="64D766FA" w14:textId="77777777" w:rsidTr="00D004A2">
        <w:trPr>
          <w:trHeight w:val="20"/>
        </w:trPr>
        <w:tc>
          <w:tcPr>
            <w:tcW w:w="4450" w:type="pct"/>
            <w:shd w:val="clear" w:color="auto" w:fill="auto"/>
          </w:tcPr>
          <w:p w14:paraId="00532C04" w14:textId="77777777" w:rsidR="00024164" w:rsidRPr="00403D69" w:rsidRDefault="00024164" w:rsidP="00024164">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50" w:type="pct"/>
            <w:shd w:val="clear" w:color="auto" w:fill="auto"/>
          </w:tcPr>
          <w:p w14:paraId="11CC4749" w14:textId="3E487401" w:rsidR="00024164" w:rsidRPr="00403D69" w:rsidRDefault="008D35C1" w:rsidP="00024164">
            <w:pPr>
              <w:spacing w:line="360" w:lineRule="auto"/>
              <w:jc w:val="center"/>
              <w:rPr>
                <w:rFonts w:ascii="Arial" w:hAnsi="Arial" w:cs="Arial"/>
                <w:b/>
              </w:rPr>
            </w:pPr>
            <w:r>
              <w:rPr>
                <w:rFonts w:ascii="Arial" w:hAnsi="Arial" w:cs="Arial"/>
                <w:b/>
              </w:rPr>
              <w:t>8</w:t>
            </w:r>
          </w:p>
        </w:tc>
      </w:tr>
      <w:tr w:rsidR="00024164" w:rsidRPr="00403D69" w14:paraId="459FA163" w14:textId="77777777" w:rsidTr="00D004A2">
        <w:trPr>
          <w:trHeight w:val="20"/>
        </w:trPr>
        <w:tc>
          <w:tcPr>
            <w:tcW w:w="4450" w:type="pct"/>
            <w:shd w:val="clear" w:color="auto" w:fill="auto"/>
          </w:tcPr>
          <w:p w14:paraId="36967A84" w14:textId="77777777" w:rsidR="00024164" w:rsidRPr="00373686" w:rsidRDefault="00024164" w:rsidP="00024164">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50" w:type="pct"/>
            <w:shd w:val="clear" w:color="auto" w:fill="auto"/>
          </w:tcPr>
          <w:p w14:paraId="45E6E302" w14:textId="2AFCA111" w:rsidR="00024164" w:rsidRDefault="00024164" w:rsidP="00024164">
            <w:pPr>
              <w:spacing w:line="360" w:lineRule="auto"/>
              <w:jc w:val="center"/>
              <w:rPr>
                <w:rFonts w:ascii="Arial" w:hAnsi="Arial" w:cs="Arial"/>
                <w:b/>
              </w:rPr>
            </w:pPr>
            <w:r w:rsidRPr="00373686">
              <w:rPr>
                <w:rFonts w:ascii="Arial" w:hAnsi="Arial" w:cs="Arial"/>
                <w:b/>
              </w:rPr>
              <w:t>1</w:t>
            </w:r>
            <w:r w:rsidR="008D35C1">
              <w:rPr>
                <w:rFonts w:ascii="Arial" w:hAnsi="Arial" w:cs="Arial"/>
                <w:b/>
              </w:rPr>
              <w:t>0</w:t>
            </w:r>
          </w:p>
        </w:tc>
      </w:tr>
      <w:tr w:rsidR="00024164" w:rsidRPr="00403D69" w14:paraId="381B91C6" w14:textId="77777777" w:rsidTr="00D004A2">
        <w:trPr>
          <w:trHeight w:val="20"/>
        </w:trPr>
        <w:tc>
          <w:tcPr>
            <w:tcW w:w="4450" w:type="pct"/>
            <w:shd w:val="clear" w:color="auto" w:fill="auto"/>
          </w:tcPr>
          <w:p w14:paraId="17FF2EC1" w14:textId="77777777" w:rsidR="00024164" w:rsidRPr="001B3167" w:rsidRDefault="00024164" w:rsidP="00024164">
            <w:pPr>
              <w:spacing w:after="180" w:line="360" w:lineRule="auto"/>
              <w:rPr>
                <w:rFonts w:ascii="Arial" w:hAnsi="Arial" w:cs="Arial"/>
                <w:b/>
                <w:bCs/>
              </w:rPr>
            </w:pPr>
            <w:r w:rsidRPr="001B3167">
              <w:rPr>
                <w:rFonts w:ascii="Arial" w:hAnsi="Arial" w:cs="Arial"/>
                <w:b/>
                <w:bCs/>
              </w:rPr>
              <w:t>I.2. CUMPLIMIENTO DE DISPOSICIONES LEGALES Y NORMATIVAS</w:t>
            </w:r>
          </w:p>
        </w:tc>
        <w:tc>
          <w:tcPr>
            <w:tcW w:w="550" w:type="pct"/>
            <w:shd w:val="clear" w:color="auto" w:fill="auto"/>
          </w:tcPr>
          <w:p w14:paraId="33B16925" w14:textId="2E8BE15D" w:rsidR="00024164" w:rsidRPr="00403D69" w:rsidRDefault="00024164" w:rsidP="00024164">
            <w:pPr>
              <w:spacing w:line="360" w:lineRule="auto"/>
              <w:jc w:val="center"/>
              <w:rPr>
                <w:rFonts w:ascii="Arial" w:hAnsi="Arial" w:cs="Arial"/>
                <w:b/>
              </w:rPr>
            </w:pPr>
            <w:r w:rsidRPr="001B3167">
              <w:rPr>
                <w:rFonts w:ascii="Arial" w:hAnsi="Arial" w:cs="Arial"/>
                <w:b/>
              </w:rPr>
              <w:t>1</w:t>
            </w:r>
            <w:r w:rsidR="00E60CDF">
              <w:rPr>
                <w:rFonts w:ascii="Arial" w:hAnsi="Arial" w:cs="Arial"/>
                <w:b/>
              </w:rPr>
              <w:t>1</w:t>
            </w:r>
          </w:p>
        </w:tc>
      </w:tr>
      <w:tr w:rsidR="00024164" w:rsidRPr="00403D69" w14:paraId="15E68349" w14:textId="77777777" w:rsidTr="00D004A2">
        <w:trPr>
          <w:trHeight w:val="20"/>
        </w:trPr>
        <w:tc>
          <w:tcPr>
            <w:tcW w:w="4450" w:type="pct"/>
            <w:shd w:val="clear" w:color="auto" w:fill="auto"/>
          </w:tcPr>
          <w:p w14:paraId="14B430E6"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50" w:type="pct"/>
            <w:shd w:val="clear" w:color="auto" w:fill="auto"/>
          </w:tcPr>
          <w:p w14:paraId="5FC4A478" w14:textId="2E930461" w:rsidR="00024164" w:rsidRPr="00403D69" w:rsidRDefault="00024164" w:rsidP="00024164">
            <w:pPr>
              <w:spacing w:line="360" w:lineRule="auto"/>
              <w:jc w:val="center"/>
              <w:rPr>
                <w:rFonts w:ascii="Arial" w:hAnsi="Arial" w:cs="Arial"/>
                <w:b/>
              </w:rPr>
            </w:pPr>
            <w:r>
              <w:rPr>
                <w:rFonts w:ascii="Arial" w:hAnsi="Arial" w:cs="Arial"/>
                <w:b/>
              </w:rPr>
              <w:t>1</w:t>
            </w:r>
            <w:r w:rsidR="008D35C1">
              <w:rPr>
                <w:rFonts w:ascii="Arial" w:hAnsi="Arial" w:cs="Arial"/>
                <w:b/>
              </w:rPr>
              <w:t>1</w:t>
            </w:r>
          </w:p>
        </w:tc>
      </w:tr>
      <w:tr w:rsidR="00024164" w:rsidRPr="00403D69" w14:paraId="526118B9" w14:textId="77777777" w:rsidTr="00D004A2">
        <w:trPr>
          <w:trHeight w:val="20"/>
        </w:trPr>
        <w:tc>
          <w:tcPr>
            <w:tcW w:w="4450" w:type="pct"/>
            <w:shd w:val="clear" w:color="auto" w:fill="auto"/>
            <w:hideMark/>
          </w:tcPr>
          <w:p w14:paraId="47474C61" w14:textId="77777777" w:rsidR="00024164" w:rsidRPr="00403D69" w:rsidRDefault="00024164" w:rsidP="00024164">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50" w:type="pct"/>
            <w:shd w:val="clear" w:color="auto" w:fill="auto"/>
            <w:hideMark/>
          </w:tcPr>
          <w:p w14:paraId="1549FC4F" w14:textId="27B11982" w:rsidR="00024164" w:rsidRPr="00403D69" w:rsidRDefault="00024164" w:rsidP="00024164">
            <w:pPr>
              <w:spacing w:line="360" w:lineRule="auto"/>
              <w:jc w:val="center"/>
              <w:rPr>
                <w:rFonts w:ascii="Arial" w:hAnsi="Arial" w:cs="Arial"/>
                <w:b/>
              </w:rPr>
            </w:pPr>
            <w:r>
              <w:rPr>
                <w:rFonts w:ascii="Arial" w:hAnsi="Arial" w:cs="Arial"/>
                <w:b/>
              </w:rPr>
              <w:t>1</w:t>
            </w:r>
            <w:r w:rsidR="008D35C1">
              <w:rPr>
                <w:rFonts w:ascii="Arial" w:hAnsi="Arial" w:cs="Arial"/>
                <w:b/>
              </w:rPr>
              <w:t>1</w:t>
            </w:r>
          </w:p>
        </w:tc>
      </w:tr>
      <w:tr w:rsidR="00024164" w:rsidRPr="00403D69" w14:paraId="65A5C8F7" w14:textId="77777777" w:rsidTr="00D004A2">
        <w:trPr>
          <w:trHeight w:val="591"/>
        </w:trPr>
        <w:tc>
          <w:tcPr>
            <w:tcW w:w="4450" w:type="pct"/>
            <w:shd w:val="clear" w:color="auto" w:fill="auto"/>
          </w:tcPr>
          <w:p w14:paraId="5BF4B0DA" w14:textId="71A9006D" w:rsidR="00024164" w:rsidRDefault="00024164" w:rsidP="00C27904">
            <w:pPr>
              <w:spacing w:line="360" w:lineRule="auto"/>
              <w:rPr>
                <w:rFonts w:ascii="Arial" w:hAnsi="Arial" w:cs="Arial"/>
                <w:b/>
                <w:bCs/>
              </w:rPr>
            </w:pPr>
            <w:r>
              <w:rPr>
                <w:rFonts w:ascii="Arial" w:hAnsi="Arial" w:cs="Arial"/>
                <w:b/>
                <w:bCs/>
              </w:rPr>
              <w:t xml:space="preserve">II. INFORME INDIVIDUAL DE AUDITORÍA RELATIVO A </w:t>
            </w:r>
            <w:r w:rsidR="00C27904">
              <w:rPr>
                <w:rFonts w:ascii="Arial" w:hAnsi="Arial" w:cs="Arial"/>
                <w:b/>
                <w:bCs/>
              </w:rPr>
              <w:t>GASTOS PÚBLICOS</w:t>
            </w:r>
          </w:p>
        </w:tc>
        <w:tc>
          <w:tcPr>
            <w:tcW w:w="550" w:type="pct"/>
            <w:shd w:val="clear" w:color="auto" w:fill="auto"/>
          </w:tcPr>
          <w:p w14:paraId="553176C2" w14:textId="77777777" w:rsidR="00024164" w:rsidRPr="00403D69" w:rsidRDefault="00024164" w:rsidP="00024164">
            <w:pPr>
              <w:spacing w:line="360" w:lineRule="auto"/>
              <w:jc w:val="center"/>
              <w:rPr>
                <w:rFonts w:ascii="Arial" w:hAnsi="Arial" w:cs="Arial"/>
                <w:b/>
              </w:rPr>
            </w:pPr>
          </w:p>
        </w:tc>
      </w:tr>
      <w:tr w:rsidR="00024164" w:rsidRPr="00403D69" w14:paraId="29DED389" w14:textId="77777777" w:rsidTr="00D004A2">
        <w:trPr>
          <w:trHeight w:val="557"/>
        </w:trPr>
        <w:tc>
          <w:tcPr>
            <w:tcW w:w="4450" w:type="pct"/>
            <w:shd w:val="clear" w:color="auto" w:fill="auto"/>
          </w:tcPr>
          <w:p w14:paraId="241B996D" w14:textId="77777777" w:rsidR="00024164" w:rsidRDefault="00024164" w:rsidP="00024164">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50" w:type="pct"/>
            <w:shd w:val="clear" w:color="auto" w:fill="auto"/>
          </w:tcPr>
          <w:p w14:paraId="51D9C170" w14:textId="443DF19D" w:rsidR="00024164" w:rsidRPr="00403D69" w:rsidRDefault="00024164" w:rsidP="00DD4AFA">
            <w:pPr>
              <w:spacing w:line="360" w:lineRule="auto"/>
              <w:jc w:val="center"/>
              <w:rPr>
                <w:rFonts w:ascii="Arial" w:hAnsi="Arial" w:cs="Arial"/>
                <w:b/>
              </w:rPr>
            </w:pPr>
            <w:r>
              <w:rPr>
                <w:rFonts w:ascii="Arial" w:hAnsi="Arial" w:cs="Arial"/>
                <w:b/>
              </w:rPr>
              <w:t>1</w:t>
            </w:r>
            <w:r w:rsidR="00E60CDF">
              <w:rPr>
                <w:rFonts w:ascii="Arial" w:hAnsi="Arial" w:cs="Arial"/>
                <w:b/>
              </w:rPr>
              <w:t>2</w:t>
            </w:r>
          </w:p>
        </w:tc>
      </w:tr>
      <w:tr w:rsidR="00024164" w:rsidRPr="00403D69" w14:paraId="4E051760" w14:textId="77777777" w:rsidTr="00D004A2">
        <w:trPr>
          <w:trHeight w:val="572"/>
        </w:trPr>
        <w:tc>
          <w:tcPr>
            <w:tcW w:w="4450" w:type="pct"/>
            <w:shd w:val="clear" w:color="auto" w:fill="auto"/>
          </w:tcPr>
          <w:p w14:paraId="6465ED2F" w14:textId="77777777" w:rsidR="00024164" w:rsidRDefault="00024164" w:rsidP="00024164">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50" w:type="pct"/>
            <w:shd w:val="clear" w:color="auto" w:fill="auto"/>
          </w:tcPr>
          <w:p w14:paraId="354909AE" w14:textId="5D827278" w:rsidR="00024164" w:rsidRPr="00403D69" w:rsidRDefault="00024164" w:rsidP="00DD4AFA">
            <w:pPr>
              <w:spacing w:line="360" w:lineRule="auto"/>
              <w:jc w:val="center"/>
              <w:rPr>
                <w:rFonts w:ascii="Arial" w:hAnsi="Arial" w:cs="Arial"/>
                <w:b/>
              </w:rPr>
            </w:pPr>
            <w:r>
              <w:rPr>
                <w:rFonts w:ascii="Arial" w:hAnsi="Arial" w:cs="Arial"/>
                <w:b/>
              </w:rPr>
              <w:t>1</w:t>
            </w:r>
            <w:r w:rsidR="00E60CDF">
              <w:rPr>
                <w:rFonts w:ascii="Arial" w:hAnsi="Arial" w:cs="Arial"/>
                <w:b/>
              </w:rPr>
              <w:t>2</w:t>
            </w:r>
          </w:p>
        </w:tc>
      </w:tr>
      <w:tr w:rsidR="00024164" w:rsidRPr="00403D69" w14:paraId="31F8D5AC" w14:textId="77777777" w:rsidTr="00D004A2">
        <w:trPr>
          <w:trHeight w:val="566"/>
        </w:trPr>
        <w:tc>
          <w:tcPr>
            <w:tcW w:w="4450" w:type="pct"/>
            <w:shd w:val="clear" w:color="auto" w:fill="auto"/>
          </w:tcPr>
          <w:p w14:paraId="345E9C6F" w14:textId="77777777" w:rsidR="00024164" w:rsidRPr="00B60639" w:rsidRDefault="00024164" w:rsidP="00024164">
            <w:pPr>
              <w:spacing w:line="360" w:lineRule="auto"/>
              <w:ind w:left="709"/>
              <w:rPr>
                <w:rFonts w:ascii="Arial" w:hAnsi="Arial" w:cs="Arial"/>
                <w:b/>
                <w:bCs/>
              </w:rPr>
            </w:pPr>
            <w:r>
              <w:rPr>
                <w:rFonts w:ascii="Arial" w:hAnsi="Arial" w:cs="Arial"/>
                <w:b/>
                <w:bCs/>
              </w:rPr>
              <w:t>B. Objetivo</w:t>
            </w:r>
          </w:p>
        </w:tc>
        <w:tc>
          <w:tcPr>
            <w:tcW w:w="550" w:type="pct"/>
            <w:shd w:val="clear" w:color="auto" w:fill="auto"/>
          </w:tcPr>
          <w:p w14:paraId="2CA43102" w14:textId="568A0F93" w:rsidR="00024164" w:rsidRPr="00403D69" w:rsidRDefault="00024164" w:rsidP="00DD4AFA">
            <w:pPr>
              <w:spacing w:line="360" w:lineRule="auto"/>
              <w:jc w:val="center"/>
              <w:rPr>
                <w:rFonts w:ascii="Arial" w:hAnsi="Arial" w:cs="Arial"/>
                <w:b/>
              </w:rPr>
            </w:pPr>
            <w:r>
              <w:rPr>
                <w:rFonts w:ascii="Arial" w:hAnsi="Arial" w:cs="Arial"/>
                <w:b/>
              </w:rPr>
              <w:t>1</w:t>
            </w:r>
            <w:r w:rsidR="008D35C1">
              <w:rPr>
                <w:rFonts w:ascii="Arial" w:hAnsi="Arial" w:cs="Arial"/>
                <w:b/>
              </w:rPr>
              <w:t>2</w:t>
            </w:r>
          </w:p>
        </w:tc>
      </w:tr>
      <w:tr w:rsidR="00024164" w:rsidRPr="00403D69" w14:paraId="36E54487" w14:textId="77777777" w:rsidTr="00D004A2">
        <w:trPr>
          <w:trHeight w:val="560"/>
        </w:trPr>
        <w:tc>
          <w:tcPr>
            <w:tcW w:w="4450" w:type="pct"/>
            <w:shd w:val="clear" w:color="auto" w:fill="auto"/>
          </w:tcPr>
          <w:p w14:paraId="3229E6F3" w14:textId="77777777" w:rsidR="00024164" w:rsidRDefault="00024164" w:rsidP="00024164">
            <w:pPr>
              <w:spacing w:line="360" w:lineRule="auto"/>
              <w:ind w:left="709"/>
              <w:rPr>
                <w:rFonts w:ascii="Arial" w:hAnsi="Arial" w:cs="Arial"/>
                <w:b/>
                <w:bCs/>
              </w:rPr>
            </w:pPr>
            <w:r w:rsidRPr="00403D69">
              <w:rPr>
                <w:rFonts w:ascii="Arial" w:hAnsi="Arial" w:cs="Arial"/>
                <w:b/>
                <w:bCs/>
              </w:rPr>
              <w:t>C. Alcance</w:t>
            </w:r>
          </w:p>
        </w:tc>
        <w:tc>
          <w:tcPr>
            <w:tcW w:w="550" w:type="pct"/>
            <w:shd w:val="clear" w:color="auto" w:fill="auto"/>
          </w:tcPr>
          <w:p w14:paraId="0C8DCC5A" w14:textId="6C53DC6C" w:rsidR="00024164" w:rsidRPr="00403D69" w:rsidRDefault="00024164" w:rsidP="00DD4AFA">
            <w:pPr>
              <w:spacing w:line="360" w:lineRule="auto"/>
              <w:jc w:val="center"/>
              <w:rPr>
                <w:rFonts w:ascii="Arial" w:hAnsi="Arial" w:cs="Arial"/>
                <w:b/>
              </w:rPr>
            </w:pPr>
            <w:r>
              <w:rPr>
                <w:rFonts w:ascii="Arial" w:hAnsi="Arial" w:cs="Arial"/>
                <w:b/>
              </w:rPr>
              <w:t>1</w:t>
            </w:r>
            <w:r w:rsidR="008D35C1">
              <w:rPr>
                <w:rFonts w:ascii="Arial" w:hAnsi="Arial" w:cs="Arial"/>
                <w:b/>
              </w:rPr>
              <w:t>2</w:t>
            </w:r>
          </w:p>
        </w:tc>
      </w:tr>
      <w:tr w:rsidR="00024164" w:rsidRPr="00403D69" w14:paraId="140623C8" w14:textId="77777777" w:rsidTr="00D004A2">
        <w:trPr>
          <w:trHeight w:val="575"/>
        </w:trPr>
        <w:tc>
          <w:tcPr>
            <w:tcW w:w="4450" w:type="pct"/>
            <w:shd w:val="clear" w:color="auto" w:fill="auto"/>
          </w:tcPr>
          <w:p w14:paraId="1482D2DA" w14:textId="77777777" w:rsidR="00024164" w:rsidRDefault="00024164" w:rsidP="00024164">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50" w:type="pct"/>
            <w:shd w:val="clear" w:color="auto" w:fill="auto"/>
          </w:tcPr>
          <w:p w14:paraId="79DFA692" w14:textId="40E26066" w:rsidR="00024164" w:rsidRPr="00403D69" w:rsidRDefault="00024164" w:rsidP="00DD4AFA">
            <w:pPr>
              <w:spacing w:line="360" w:lineRule="auto"/>
              <w:jc w:val="center"/>
              <w:rPr>
                <w:rFonts w:ascii="Arial" w:hAnsi="Arial" w:cs="Arial"/>
                <w:b/>
              </w:rPr>
            </w:pPr>
            <w:r>
              <w:rPr>
                <w:rFonts w:ascii="Arial" w:hAnsi="Arial" w:cs="Arial"/>
                <w:b/>
              </w:rPr>
              <w:t>1</w:t>
            </w:r>
            <w:r w:rsidR="008D35C1">
              <w:rPr>
                <w:rFonts w:ascii="Arial" w:hAnsi="Arial" w:cs="Arial"/>
                <w:b/>
              </w:rPr>
              <w:t>3</w:t>
            </w:r>
          </w:p>
        </w:tc>
      </w:tr>
      <w:tr w:rsidR="00024164" w:rsidRPr="00403D69" w14:paraId="4B3F7C92" w14:textId="77777777" w:rsidTr="00D004A2">
        <w:trPr>
          <w:trHeight w:val="575"/>
        </w:trPr>
        <w:tc>
          <w:tcPr>
            <w:tcW w:w="4450" w:type="pct"/>
            <w:shd w:val="clear" w:color="auto" w:fill="auto"/>
          </w:tcPr>
          <w:p w14:paraId="4A976322" w14:textId="77777777" w:rsidR="00024164" w:rsidRPr="00403D69" w:rsidRDefault="00024164" w:rsidP="00024164">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50" w:type="pct"/>
            <w:shd w:val="clear" w:color="auto" w:fill="auto"/>
          </w:tcPr>
          <w:p w14:paraId="2CC2E106" w14:textId="449B23E8" w:rsidR="00024164" w:rsidRDefault="00024164" w:rsidP="00DD4AFA">
            <w:pPr>
              <w:spacing w:line="360" w:lineRule="auto"/>
              <w:jc w:val="center"/>
              <w:rPr>
                <w:rFonts w:ascii="Arial" w:hAnsi="Arial" w:cs="Arial"/>
                <w:b/>
              </w:rPr>
            </w:pPr>
            <w:r>
              <w:rPr>
                <w:rFonts w:ascii="Arial" w:hAnsi="Arial" w:cs="Arial"/>
                <w:b/>
              </w:rPr>
              <w:t>1</w:t>
            </w:r>
            <w:r w:rsidR="008D35C1">
              <w:rPr>
                <w:rFonts w:ascii="Arial" w:hAnsi="Arial" w:cs="Arial"/>
                <w:b/>
              </w:rPr>
              <w:t>4</w:t>
            </w:r>
          </w:p>
        </w:tc>
      </w:tr>
      <w:tr w:rsidR="00024164" w:rsidRPr="00403D69" w14:paraId="1B6BB37C" w14:textId="77777777" w:rsidTr="00D004A2">
        <w:trPr>
          <w:trHeight w:val="568"/>
        </w:trPr>
        <w:tc>
          <w:tcPr>
            <w:tcW w:w="4450" w:type="pct"/>
            <w:shd w:val="clear" w:color="auto" w:fill="auto"/>
          </w:tcPr>
          <w:p w14:paraId="5D9ABB43" w14:textId="77777777" w:rsidR="00024164" w:rsidRDefault="00024164" w:rsidP="00024164">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50" w:type="pct"/>
            <w:shd w:val="clear" w:color="auto" w:fill="auto"/>
          </w:tcPr>
          <w:p w14:paraId="140EEB75" w14:textId="56A72E6A" w:rsidR="00024164" w:rsidRPr="00403D69" w:rsidRDefault="00024164" w:rsidP="00DD4AFA">
            <w:pPr>
              <w:spacing w:line="360" w:lineRule="auto"/>
              <w:jc w:val="center"/>
              <w:rPr>
                <w:rFonts w:ascii="Arial" w:hAnsi="Arial" w:cs="Arial"/>
                <w:b/>
              </w:rPr>
            </w:pPr>
            <w:r>
              <w:rPr>
                <w:rFonts w:ascii="Arial" w:hAnsi="Arial" w:cs="Arial"/>
                <w:b/>
              </w:rPr>
              <w:t>1</w:t>
            </w:r>
            <w:r w:rsidR="008D35C1">
              <w:rPr>
                <w:rFonts w:ascii="Arial" w:hAnsi="Arial" w:cs="Arial"/>
                <w:b/>
              </w:rPr>
              <w:t>4</w:t>
            </w:r>
          </w:p>
        </w:tc>
      </w:tr>
      <w:tr w:rsidR="00024164" w:rsidRPr="00403D69" w14:paraId="27B6CCCF" w14:textId="77777777" w:rsidTr="00D004A2">
        <w:trPr>
          <w:trHeight w:val="563"/>
        </w:trPr>
        <w:tc>
          <w:tcPr>
            <w:tcW w:w="4450" w:type="pct"/>
            <w:shd w:val="clear" w:color="auto" w:fill="auto"/>
          </w:tcPr>
          <w:p w14:paraId="0DD15692" w14:textId="77777777" w:rsidR="00024164" w:rsidRPr="000657CD" w:rsidRDefault="00024164" w:rsidP="00024164">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50" w:type="pct"/>
            <w:shd w:val="clear" w:color="auto" w:fill="auto"/>
          </w:tcPr>
          <w:p w14:paraId="32F2CD32" w14:textId="1513F923" w:rsidR="00024164" w:rsidRPr="00403D69" w:rsidRDefault="00A16346" w:rsidP="00024164">
            <w:pPr>
              <w:spacing w:line="360" w:lineRule="auto"/>
              <w:jc w:val="center"/>
              <w:rPr>
                <w:rFonts w:ascii="Arial" w:hAnsi="Arial" w:cs="Arial"/>
                <w:b/>
              </w:rPr>
            </w:pPr>
            <w:r>
              <w:rPr>
                <w:rFonts w:ascii="Arial" w:hAnsi="Arial" w:cs="Arial"/>
                <w:b/>
              </w:rPr>
              <w:t>1</w:t>
            </w:r>
            <w:r w:rsidR="008D35C1">
              <w:rPr>
                <w:rFonts w:ascii="Arial" w:hAnsi="Arial" w:cs="Arial"/>
                <w:b/>
              </w:rPr>
              <w:t>7</w:t>
            </w:r>
          </w:p>
        </w:tc>
      </w:tr>
      <w:tr w:rsidR="00024164" w:rsidRPr="00403D69" w14:paraId="07298D45" w14:textId="77777777" w:rsidTr="00D004A2">
        <w:trPr>
          <w:trHeight w:val="557"/>
        </w:trPr>
        <w:tc>
          <w:tcPr>
            <w:tcW w:w="4450" w:type="pct"/>
            <w:shd w:val="clear" w:color="auto" w:fill="auto"/>
          </w:tcPr>
          <w:p w14:paraId="2ADBEC47" w14:textId="77777777" w:rsidR="00024164" w:rsidRPr="001B3167" w:rsidRDefault="00024164" w:rsidP="00024164">
            <w:pPr>
              <w:spacing w:line="360" w:lineRule="auto"/>
              <w:rPr>
                <w:rFonts w:ascii="Arial" w:hAnsi="Arial" w:cs="Arial"/>
                <w:b/>
                <w:bCs/>
              </w:rPr>
            </w:pPr>
            <w:r w:rsidRPr="001B3167">
              <w:rPr>
                <w:rFonts w:ascii="Arial" w:hAnsi="Arial" w:cs="Arial"/>
                <w:b/>
                <w:bCs/>
              </w:rPr>
              <w:t>II.2. CUMPLIMIENTO DE DISPOSICIONES LEGALES Y NORMATIVAS</w:t>
            </w:r>
          </w:p>
        </w:tc>
        <w:tc>
          <w:tcPr>
            <w:tcW w:w="550" w:type="pct"/>
            <w:shd w:val="clear" w:color="auto" w:fill="auto"/>
          </w:tcPr>
          <w:p w14:paraId="520439C8" w14:textId="7AAB2166" w:rsidR="00024164" w:rsidRPr="00403D69" w:rsidRDefault="00A16346" w:rsidP="00024164">
            <w:pPr>
              <w:spacing w:line="360" w:lineRule="auto"/>
              <w:jc w:val="center"/>
              <w:rPr>
                <w:rFonts w:ascii="Arial" w:hAnsi="Arial" w:cs="Arial"/>
                <w:b/>
              </w:rPr>
            </w:pPr>
            <w:r>
              <w:rPr>
                <w:rFonts w:ascii="Arial" w:hAnsi="Arial" w:cs="Arial"/>
                <w:b/>
              </w:rPr>
              <w:t>1</w:t>
            </w:r>
            <w:r w:rsidR="008D35C1">
              <w:rPr>
                <w:rFonts w:ascii="Arial" w:hAnsi="Arial" w:cs="Arial"/>
                <w:b/>
              </w:rPr>
              <w:t>8</w:t>
            </w:r>
          </w:p>
        </w:tc>
      </w:tr>
      <w:tr w:rsidR="00024164" w:rsidRPr="00403D69" w14:paraId="0B7938B2" w14:textId="77777777" w:rsidTr="00D004A2">
        <w:trPr>
          <w:trHeight w:val="578"/>
        </w:trPr>
        <w:tc>
          <w:tcPr>
            <w:tcW w:w="4450" w:type="pct"/>
            <w:shd w:val="clear" w:color="auto" w:fill="auto"/>
          </w:tcPr>
          <w:p w14:paraId="601D3AD9" w14:textId="77777777" w:rsidR="00024164" w:rsidRDefault="00024164" w:rsidP="00024164">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50" w:type="pct"/>
            <w:shd w:val="clear" w:color="auto" w:fill="auto"/>
          </w:tcPr>
          <w:p w14:paraId="5C678C2B" w14:textId="4288DDDD" w:rsidR="00024164" w:rsidRPr="00403D69" w:rsidRDefault="00E60CDF" w:rsidP="00024164">
            <w:pPr>
              <w:spacing w:line="360" w:lineRule="auto"/>
              <w:jc w:val="center"/>
              <w:rPr>
                <w:rFonts w:ascii="Arial" w:hAnsi="Arial" w:cs="Arial"/>
                <w:b/>
              </w:rPr>
            </w:pPr>
            <w:r>
              <w:rPr>
                <w:rFonts w:ascii="Arial" w:hAnsi="Arial" w:cs="Arial"/>
                <w:b/>
              </w:rPr>
              <w:t>1</w:t>
            </w:r>
            <w:r w:rsidR="008D35C1">
              <w:rPr>
                <w:rFonts w:ascii="Arial" w:hAnsi="Arial" w:cs="Arial"/>
                <w:b/>
              </w:rPr>
              <w:t>8</w:t>
            </w:r>
          </w:p>
        </w:tc>
      </w:tr>
      <w:tr w:rsidR="00024164" w:rsidRPr="00403D69" w14:paraId="3B313F8B" w14:textId="77777777" w:rsidTr="00D004A2">
        <w:trPr>
          <w:trHeight w:val="572"/>
        </w:trPr>
        <w:tc>
          <w:tcPr>
            <w:tcW w:w="4450" w:type="pct"/>
            <w:shd w:val="clear" w:color="auto" w:fill="auto"/>
          </w:tcPr>
          <w:p w14:paraId="4480CDCB" w14:textId="77777777" w:rsidR="00024164" w:rsidRDefault="00024164" w:rsidP="00024164">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50" w:type="pct"/>
            <w:shd w:val="clear" w:color="auto" w:fill="auto"/>
          </w:tcPr>
          <w:p w14:paraId="1C63C961" w14:textId="19922B78" w:rsidR="00024164" w:rsidRPr="00403D69" w:rsidRDefault="00E60CDF" w:rsidP="00024164">
            <w:pPr>
              <w:spacing w:line="360" w:lineRule="auto"/>
              <w:jc w:val="center"/>
              <w:rPr>
                <w:rFonts w:ascii="Arial" w:hAnsi="Arial" w:cs="Arial"/>
                <w:b/>
              </w:rPr>
            </w:pPr>
            <w:r>
              <w:rPr>
                <w:rFonts w:ascii="Arial" w:hAnsi="Arial" w:cs="Arial"/>
                <w:b/>
              </w:rPr>
              <w:t>1</w:t>
            </w:r>
            <w:r w:rsidR="008D35C1">
              <w:rPr>
                <w:rFonts w:ascii="Arial" w:hAnsi="Arial" w:cs="Arial"/>
                <w:b/>
              </w:rPr>
              <w:t>8</w:t>
            </w:r>
          </w:p>
        </w:tc>
      </w:tr>
      <w:tr w:rsidR="00024164" w:rsidRPr="001B3167" w14:paraId="57AA664B" w14:textId="77777777" w:rsidTr="00D004A2">
        <w:trPr>
          <w:trHeight w:val="860"/>
        </w:trPr>
        <w:tc>
          <w:tcPr>
            <w:tcW w:w="4450" w:type="pct"/>
            <w:shd w:val="clear" w:color="auto" w:fill="auto"/>
          </w:tcPr>
          <w:p w14:paraId="6B5F7EE7" w14:textId="77777777" w:rsidR="00024164" w:rsidRPr="001B3167" w:rsidRDefault="00024164" w:rsidP="003E2AC9">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50" w:type="pct"/>
            <w:shd w:val="clear" w:color="auto" w:fill="auto"/>
          </w:tcPr>
          <w:p w14:paraId="499441BA" w14:textId="3B6FAA31" w:rsidR="00024164" w:rsidRPr="001B3167" w:rsidRDefault="008D35C1" w:rsidP="00024164">
            <w:pPr>
              <w:spacing w:line="360" w:lineRule="auto"/>
              <w:jc w:val="center"/>
              <w:rPr>
                <w:rFonts w:ascii="Arial" w:hAnsi="Arial" w:cs="Arial"/>
                <w:b/>
              </w:rPr>
            </w:pPr>
            <w:r>
              <w:rPr>
                <w:rFonts w:ascii="Arial" w:hAnsi="Arial" w:cs="Arial"/>
                <w:b/>
              </w:rPr>
              <w:t>19</w:t>
            </w:r>
          </w:p>
        </w:tc>
      </w:tr>
      <w:tr w:rsidR="00CC75D8" w:rsidRPr="001B3167" w14:paraId="0B1C3345" w14:textId="77777777" w:rsidTr="00D004A2">
        <w:trPr>
          <w:trHeight w:val="860"/>
        </w:trPr>
        <w:tc>
          <w:tcPr>
            <w:tcW w:w="4450" w:type="pct"/>
            <w:shd w:val="clear" w:color="auto" w:fill="auto"/>
          </w:tcPr>
          <w:p w14:paraId="66F72271" w14:textId="40235542" w:rsidR="00CC75D8" w:rsidRPr="00421D4B" w:rsidRDefault="00CC75D8" w:rsidP="003E2AC9">
            <w:pPr>
              <w:pStyle w:val="Prrafodelista"/>
              <w:numPr>
                <w:ilvl w:val="0"/>
                <w:numId w:val="3"/>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50" w:type="pct"/>
            <w:shd w:val="clear" w:color="auto" w:fill="auto"/>
          </w:tcPr>
          <w:p w14:paraId="31F124C4" w14:textId="15FA40F9" w:rsidR="00CC75D8" w:rsidRDefault="00CC75D8" w:rsidP="00024164">
            <w:pPr>
              <w:spacing w:line="360" w:lineRule="auto"/>
              <w:jc w:val="center"/>
              <w:rPr>
                <w:rFonts w:ascii="Arial" w:hAnsi="Arial" w:cs="Arial"/>
                <w:b/>
              </w:rPr>
            </w:pPr>
            <w:r>
              <w:rPr>
                <w:rFonts w:ascii="Arial" w:hAnsi="Arial" w:cs="Arial"/>
                <w:b/>
              </w:rPr>
              <w:t>21</w:t>
            </w:r>
            <w:bookmarkStart w:id="1" w:name="_GoBack"/>
            <w:bookmarkEnd w:id="1"/>
          </w:p>
        </w:tc>
      </w:tr>
      <w:tr w:rsidR="00024164" w:rsidRPr="00403D69" w14:paraId="69F4CB8C" w14:textId="77777777" w:rsidTr="00D004A2">
        <w:trPr>
          <w:trHeight w:val="469"/>
        </w:trPr>
        <w:tc>
          <w:tcPr>
            <w:tcW w:w="4450" w:type="pct"/>
            <w:shd w:val="clear" w:color="auto" w:fill="auto"/>
          </w:tcPr>
          <w:p w14:paraId="31B47023" w14:textId="0D0D963E" w:rsidR="00024164" w:rsidRPr="00032EC2" w:rsidRDefault="00024164" w:rsidP="00257086">
            <w:pPr>
              <w:spacing w:line="360" w:lineRule="auto"/>
              <w:jc w:val="both"/>
              <w:rPr>
                <w:rFonts w:ascii="Arial" w:hAnsi="Arial" w:cs="Arial"/>
                <w:b/>
                <w:bCs/>
              </w:rPr>
            </w:pPr>
            <w:r>
              <w:rPr>
                <w:rFonts w:ascii="Arial" w:hAnsi="Arial" w:cs="Arial"/>
                <w:b/>
                <w:bCs/>
              </w:rPr>
              <w:t>III.</w:t>
            </w:r>
            <w:r w:rsidR="00A95539">
              <w:rPr>
                <w:rFonts w:ascii="Arial" w:hAnsi="Arial" w:cs="Arial"/>
                <w:b/>
                <w:bCs/>
              </w:rPr>
              <w:t xml:space="preserve"> DICT</w:t>
            </w:r>
            <w:r w:rsidR="00257086">
              <w:rPr>
                <w:rFonts w:ascii="Arial" w:hAnsi="Arial" w:cs="Arial"/>
                <w:b/>
                <w:bCs/>
              </w:rPr>
              <w: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w:t>
            </w:r>
            <w:r>
              <w:rPr>
                <w:rFonts w:ascii="Arial" w:hAnsi="Arial" w:cs="Arial"/>
                <w:b/>
                <w:bCs/>
              </w:rPr>
              <w:t>S</w:t>
            </w:r>
            <w:r w:rsidRPr="00C32D5B">
              <w:rPr>
                <w:rFonts w:ascii="Arial" w:hAnsi="Arial" w:cs="Arial"/>
                <w:b/>
                <w:bCs/>
              </w:rPr>
              <w:t xml:space="preserve"> INDIVIDUAL</w:t>
            </w:r>
            <w:r>
              <w:rPr>
                <w:rFonts w:ascii="Arial" w:hAnsi="Arial" w:cs="Arial"/>
                <w:b/>
                <w:bCs/>
              </w:rPr>
              <w:t>ES DE AUDITORÍA</w:t>
            </w:r>
          </w:p>
        </w:tc>
        <w:tc>
          <w:tcPr>
            <w:tcW w:w="550" w:type="pct"/>
            <w:shd w:val="clear" w:color="auto" w:fill="auto"/>
          </w:tcPr>
          <w:p w14:paraId="0E065FD1" w14:textId="2A28A3D0" w:rsidR="00024164" w:rsidRDefault="00024164" w:rsidP="00DD4AFA">
            <w:pPr>
              <w:jc w:val="center"/>
              <w:rPr>
                <w:rFonts w:ascii="Arial" w:hAnsi="Arial" w:cs="Arial"/>
                <w:b/>
              </w:rPr>
            </w:pPr>
            <w:r>
              <w:rPr>
                <w:rFonts w:ascii="Arial" w:hAnsi="Arial" w:cs="Arial"/>
                <w:b/>
              </w:rPr>
              <w:t>2</w:t>
            </w:r>
            <w:r w:rsidR="008D35C1">
              <w:rPr>
                <w:rFonts w:ascii="Arial" w:hAnsi="Arial" w:cs="Arial"/>
                <w:b/>
              </w:rPr>
              <w:t>2</w:t>
            </w:r>
          </w:p>
          <w:p w14:paraId="26A5BEBD" w14:textId="77777777" w:rsidR="007A47D2" w:rsidRDefault="007A47D2" w:rsidP="00DD4AFA">
            <w:pPr>
              <w:jc w:val="center"/>
              <w:rPr>
                <w:rFonts w:ascii="Arial" w:hAnsi="Arial" w:cs="Arial"/>
                <w:b/>
              </w:rPr>
            </w:pPr>
          </w:p>
          <w:p w14:paraId="723EB00D" w14:textId="3B0A1CF9" w:rsidR="00D004A2" w:rsidRPr="00BF5F84" w:rsidRDefault="00D004A2" w:rsidP="00DD4AFA">
            <w:pPr>
              <w:jc w:val="center"/>
              <w:rPr>
                <w:rFonts w:ascii="Arial" w:hAnsi="Arial" w:cs="Arial"/>
                <w:b/>
              </w:rPr>
            </w:pPr>
          </w:p>
        </w:tc>
      </w:tr>
    </w:tbl>
    <w:p w14:paraId="7A73FFD7" w14:textId="2CAF5D9B" w:rsidR="009D42D8" w:rsidRDefault="009D42D8">
      <w:pPr>
        <w:rPr>
          <w:rFonts w:ascii="Arial" w:hAnsi="Arial" w:cs="Arial"/>
          <w:b/>
          <w:bCs/>
        </w:rPr>
      </w:pPr>
      <w:r>
        <w:rPr>
          <w:rFonts w:ascii="Arial" w:hAnsi="Arial" w:cs="Arial"/>
          <w:b/>
          <w:bCs/>
        </w:rPr>
        <w:br w:type="page"/>
      </w:r>
    </w:p>
    <w:p w14:paraId="3754B207" w14:textId="541F92BC" w:rsidR="00235244" w:rsidRDefault="00235244" w:rsidP="00F60525">
      <w:pPr>
        <w:spacing w:line="360" w:lineRule="auto"/>
        <w:rPr>
          <w:rFonts w:ascii="Arial" w:hAnsi="Arial" w:cs="Arial"/>
          <w:b/>
          <w:bCs/>
        </w:rPr>
      </w:pPr>
      <w:r w:rsidRPr="00A05588">
        <w:rPr>
          <w:rFonts w:ascii="Arial" w:hAnsi="Arial" w:cs="Arial"/>
          <w:b/>
          <w:bCs/>
        </w:rPr>
        <w:lastRenderedPageBreak/>
        <w:t>INTRODUCCIÓN</w:t>
      </w:r>
    </w:p>
    <w:p w14:paraId="473E8598" w14:textId="77777777" w:rsidR="00235244" w:rsidRPr="00F660BA" w:rsidRDefault="00235244" w:rsidP="00F60525">
      <w:pPr>
        <w:spacing w:line="360" w:lineRule="auto"/>
        <w:rPr>
          <w:rFonts w:ascii="Arial" w:hAnsi="Arial" w:cs="Arial"/>
          <w:b/>
          <w:bCs/>
          <w:sz w:val="20"/>
          <w:szCs w:val="20"/>
        </w:rPr>
      </w:pPr>
    </w:p>
    <w:p w14:paraId="4497E3E5" w14:textId="4536FD46" w:rsidR="00235244" w:rsidRDefault="00235244" w:rsidP="00F60525">
      <w:pPr>
        <w:spacing w:line="360" w:lineRule="auto"/>
        <w:jc w:val="both"/>
        <w:rPr>
          <w:rFonts w:ascii="Arial" w:hAnsi="Arial" w:cs="Arial"/>
        </w:rPr>
      </w:pPr>
      <w:r w:rsidRPr="00A05588">
        <w:rPr>
          <w:rFonts w:ascii="Arial" w:hAnsi="Arial" w:cs="Arial"/>
        </w:rPr>
        <w:t xml:space="preserve">Por disposición contenida </w:t>
      </w:r>
      <w:r w:rsidRPr="008B31A9">
        <w:rPr>
          <w:rFonts w:ascii="Arial" w:hAnsi="Arial" w:cs="Arial"/>
        </w:rPr>
        <w:t>en los 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sidR="00841BC5">
        <w:rPr>
          <w:rFonts w:ascii="Arial" w:hAnsi="Arial" w:cs="Arial"/>
          <w:b/>
        </w:rPr>
        <w:t>Instituto Tecnológico Superior de Felipe Carrillo Puerto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120EB391" w14:textId="77777777" w:rsidR="00235244" w:rsidRPr="00F660BA" w:rsidRDefault="00235244" w:rsidP="00F60525">
      <w:pPr>
        <w:spacing w:line="360" w:lineRule="auto"/>
        <w:jc w:val="both"/>
        <w:rPr>
          <w:rFonts w:ascii="Arial" w:hAnsi="Arial" w:cs="Arial"/>
          <w:sz w:val="20"/>
          <w:szCs w:val="20"/>
        </w:rPr>
      </w:pPr>
    </w:p>
    <w:p w14:paraId="590B8051" w14:textId="79279CF0" w:rsidR="00235244" w:rsidRPr="002013D4" w:rsidRDefault="00235244" w:rsidP="00F60525">
      <w:pPr>
        <w:pStyle w:val="Textoindependiente"/>
        <w:spacing w:line="360" w:lineRule="auto"/>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w:t>
      </w:r>
      <w:r w:rsidR="006010CC">
        <w:rPr>
          <w:rFonts w:ascii="Arial" w:hAnsi="Arial" w:cs="Arial"/>
        </w:rPr>
        <w:t>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29467792" w14:textId="77777777" w:rsidR="00235244" w:rsidRPr="00F660BA" w:rsidRDefault="00235244" w:rsidP="00F60525">
      <w:pPr>
        <w:spacing w:line="360" w:lineRule="auto"/>
        <w:jc w:val="both"/>
        <w:rPr>
          <w:rFonts w:ascii="Arial" w:hAnsi="Arial" w:cs="Arial"/>
          <w:sz w:val="20"/>
          <w:szCs w:val="20"/>
        </w:rPr>
      </w:pPr>
    </w:p>
    <w:p w14:paraId="0F65F535" w14:textId="41FCF5A6" w:rsidR="00235244" w:rsidRPr="00971AFA" w:rsidRDefault="00235244" w:rsidP="00F60525">
      <w:pPr>
        <w:spacing w:line="360" w:lineRule="auto"/>
        <w:jc w:val="both"/>
        <w:rPr>
          <w:rFonts w:ascii="Arial" w:hAnsi="Arial" w:cs="Arial"/>
          <w:b/>
        </w:rPr>
      </w:pPr>
      <w:r w:rsidRPr="002013D4">
        <w:rPr>
          <w:rFonts w:ascii="Arial" w:hAnsi="Arial" w:cs="Arial"/>
          <w:bCs/>
        </w:rPr>
        <w:t>La formulación, revisión y aprobación de la Cuenta Pública de</w:t>
      </w:r>
      <w:r>
        <w:rPr>
          <w:rFonts w:ascii="Arial" w:hAnsi="Arial" w:cs="Arial"/>
          <w:bCs/>
        </w:rPr>
        <w:t>l</w:t>
      </w:r>
      <w:r w:rsidRPr="002013D4">
        <w:rPr>
          <w:rFonts w:ascii="Arial" w:hAnsi="Arial" w:cs="Arial"/>
          <w:bCs/>
        </w:rPr>
        <w:t xml:space="preserve"> </w:t>
      </w:r>
      <w:r w:rsidR="00841BC5">
        <w:rPr>
          <w:rFonts w:ascii="Arial" w:hAnsi="Arial" w:cs="Arial"/>
          <w:b/>
        </w:rPr>
        <w:t>Instituto Tecnológico Superior de Felipe Carrillo Puerto</w:t>
      </w:r>
      <w:r w:rsidRPr="002013D4">
        <w:rPr>
          <w:rFonts w:ascii="Arial" w:hAnsi="Arial" w:cs="Arial"/>
        </w:rPr>
        <w:t>,</w:t>
      </w:r>
      <w:r w:rsidRPr="002013D4">
        <w:rPr>
          <w:rFonts w:ascii="Arial" w:hAnsi="Arial" w:cs="Arial"/>
          <w:bCs/>
        </w:rPr>
        <w:t xml:space="preserve"> </w:t>
      </w:r>
      <w:r w:rsidR="008B725E">
        <w:rPr>
          <w:rFonts w:ascii="Arial" w:hAnsi="Arial" w:cs="Arial"/>
          <w:bCs/>
        </w:rPr>
        <w:t>abarca</w:t>
      </w:r>
      <w:r w:rsidRPr="002013D4">
        <w:rPr>
          <w:rFonts w:ascii="Arial" w:hAnsi="Arial" w:cs="Arial"/>
          <w:bCs/>
        </w:rPr>
        <w:t xml:space="preserve"> la realización de actividades en las que participa la Legislatura del Estado, las cuales comprenden:</w:t>
      </w:r>
    </w:p>
    <w:p w14:paraId="557CAB93" w14:textId="77777777" w:rsidR="00235244" w:rsidRPr="00F660BA" w:rsidRDefault="00235244" w:rsidP="00F60525">
      <w:pPr>
        <w:spacing w:line="360" w:lineRule="auto"/>
        <w:jc w:val="both"/>
        <w:rPr>
          <w:rFonts w:ascii="Arial" w:hAnsi="Arial" w:cs="Arial"/>
          <w:bCs/>
          <w:sz w:val="20"/>
          <w:szCs w:val="20"/>
        </w:rPr>
      </w:pPr>
    </w:p>
    <w:p w14:paraId="2ACEFE85" w14:textId="5B34EA1E" w:rsidR="00235244" w:rsidRPr="00A05588" w:rsidRDefault="00235244" w:rsidP="00F60525">
      <w:pPr>
        <w:spacing w:line="360" w:lineRule="auto"/>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el </w:t>
      </w:r>
      <w:r w:rsidR="00841BC5">
        <w:rPr>
          <w:rFonts w:ascii="Arial" w:hAnsi="Arial" w:cs="Arial"/>
          <w:b/>
        </w:rPr>
        <w:t>Instituto Tecnológico Superior de Felipe Carrillo Puerto</w:t>
      </w:r>
      <w:r w:rsidRPr="009879F6">
        <w:rPr>
          <w:rFonts w:ascii="Arial" w:hAnsi="Arial" w:cs="Arial"/>
        </w:rPr>
        <w:t>,</w:t>
      </w:r>
      <w:r w:rsidRPr="009879F6">
        <w:rPr>
          <w:rFonts w:ascii="Arial" w:hAnsi="Arial" w:cs="Arial"/>
          <w:bCs/>
        </w:rPr>
        <w:t xml:space="preserve"> en la integración de la Cuenta Pública, la cual </w:t>
      </w:r>
      <w:r w:rsidR="008B725E">
        <w:rPr>
          <w:rFonts w:ascii="Arial" w:hAnsi="Arial" w:cs="Arial"/>
          <w:bCs/>
        </w:rPr>
        <w:t>incluye</w:t>
      </w:r>
      <w:r w:rsidRPr="009879F6">
        <w:rPr>
          <w:rFonts w:ascii="Arial" w:hAnsi="Arial" w:cs="Arial"/>
          <w:bCs/>
        </w:rPr>
        <w:t xml:space="preserve"> los resultados de las labores administrativas realizadas en el ejercicio fiscal </w:t>
      </w:r>
      <w:r>
        <w:rPr>
          <w:rFonts w:ascii="Arial" w:hAnsi="Arial" w:cs="Arial"/>
          <w:bCs/>
        </w:rPr>
        <w:t>202</w:t>
      </w:r>
      <w:r w:rsidR="00AC7A17">
        <w:rPr>
          <w:rFonts w:ascii="Arial" w:hAnsi="Arial" w:cs="Arial"/>
          <w:bCs/>
        </w:rPr>
        <w:t>2</w:t>
      </w:r>
      <w:r w:rsidRPr="009879F6">
        <w:rPr>
          <w:rFonts w:ascii="Arial" w:hAnsi="Arial" w:cs="Arial"/>
          <w:bCs/>
        </w:rPr>
        <w:t xml:space="preserve">, así como las principales políticas financieras, económicas y sociales que influyeron </w:t>
      </w:r>
      <w:r w:rsidRPr="00E56219">
        <w:rPr>
          <w:rFonts w:ascii="Arial" w:hAnsi="Arial" w:cs="Arial"/>
          <w:bCs/>
        </w:rPr>
        <w:t xml:space="preserve">en el resultado de los </w:t>
      </w:r>
      <w:r w:rsidRPr="004A24A9">
        <w:rPr>
          <w:rFonts w:ascii="Arial" w:hAnsi="Arial" w:cs="Arial"/>
          <w:bCs/>
        </w:rPr>
        <w:t xml:space="preserve">ingresos recibidos y gastos efectuados </w:t>
      </w:r>
      <w:r w:rsidRPr="00E56219">
        <w:rPr>
          <w:rFonts w:ascii="Arial" w:hAnsi="Arial" w:cs="Arial"/>
          <w:bCs/>
        </w:rPr>
        <w:t>por la entidad</w:t>
      </w:r>
      <w:r w:rsidRPr="00BE426E">
        <w:rPr>
          <w:rFonts w:ascii="Arial" w:hAnsi="Arial" w:cs="Arial"/>
          <w:bCs/>
        </w:rPr>
        <w:t xml:space="preserve"> fiscalizada.</w:t>
      </w:r>
    </w:p>
    <w:p w14:paraId="6206FF2B" w14:textId="77777777" w:rsidR="00235244" w:rsidRPr="00F660BA" w:rsidRDefault="00235244" w:rsidP="00F60525">
      <w:pPr>
        <w:spacing w:line="360" w:lineRule="auto"/>
        <w:jc w:val="both"/>
        <w:rPr>
          <w:rFonts w:ascii="Arial" w:hAnsi="Arial" w:cs="Arial"/>
          <w:bCs/>
          <w:sz w:val="20"/>
          <w:szCs w:val="20"/>
        </w:rPr>
      </w:pPr>
    </w:p>
    <w:p w14:paraId="41780012" w14:textId="2E613A26" w:rsidR="00235244" w:rsidRDefault="00235244" w:rsidP="00F60525">
      <w:pPr>
        <w:spacing w:line="360" w:lineRule="auto"/>
        <w:jc w:val="both"/>
        <w:rPr>
          <w:rFonts w:ascii="Arial" w:hAnsi="Arial" w:cs="Arial"/>
          <w:b/>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w:t>
      </w:r>
      <w:r w:rsidRPr="009A59D7">
        <w:rPr>
          <w:rFonts w:ascii="Arial" w:hAnsi="Arial" w:cs="Arial"/>
          <w:bCs/>
        </w:rPr>
        <w:lastRenderedPageBreak/>
        <w:t>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actividad financiera-administrativa de</w:t>
      </w:r>
      <w:r>
        <w:rPr>
          <w:rFonts w:ascii="Arial" w:hAnsi="Arial" w:cs="Arial"/>
          <w:bCs/>
        </w:rPr>
        <w:t>l</w:t>
      </w:r>
      <w:r w:rsidRPr="009879F6">
        <w:rPr>
          <w:rFonts w:ascii="Arial" w:hAnsi="Arial" w:cs="Arial"/>
          <w:bCs/>
        </w:rPr>
        <w:t xml:space="preserve"> </w:t>
      </w:r>
      <w:r w:rsidR="00841BC5">
        <w:rPr>
          <w:rFonts w:ascii="Arial" w:hAnsi="Arial" w:cs="Arial"/>
          <w:b/>
        </w:rPr>
        <w:t>Instituto Tecnológico Superior de Felipe Carrillo Puerto</w:t>
      </w:r>
      <w:r>
        <w:rPr>
          <w:rFonts w:ascii="Arial" w:hAnsi="Arial" w:cs="Arial"/>
          <w:b/>
        </w:rPr>
        <w:t>.</w:t>
      </w:r>
    </w:p>
    <w:p w14:paraId="33A77826" w14:textId="77777777" w:rsidR="00235244" w:rsidRPr="00F660BA" w:rsidRDefault="00235244" w:rsidP="00F60525">
      <w:pPr>
        <w:spacing w:line="360" w:lineRule="auto"/>
        <w:jc w:val="both"/>
        <w:rPr>
          <w:rFonts w:ascii="Arial" w:hAnsi="Arial" w:cs="Arial"/>
          <w:bCs/>
          <w:sz w:val="20"/>
          <w:szCs w:val="20"/>
        </w:rPr>
      </w:pPr>
    </w:p>
    <w:p w14:paraId="3AB919D4" w14:textId="5F14739D" w:rsidR="00235244" w:rsidRPr="009879F6" w:rsidRDefault="00235244" w:rsidP="00F60525">
      <w:pPr>
        <w:spacing w:line="360" w:lineRule="auto"/>
        <w:jc w:val="both"/>
        <w:rPr>
          <w:rFonts w:ascii="Arial" w:hAnsi="Arial" w:cs="Arial"/>
        </w:rPr>
      </w:pPr>
      <w:r w:rsidRPr="009879F6">
        <w:rPr>
          <w:rFonts w:ascii="Arial" w:hAnsi="Arial" w:cs="Arial"/>
        </w:rPr>
        <w:t>En la Cuenta Pública de</w:t>
      </w:r>
      <w:r>
        <w:rPr>
          <w:rFonts w:ascii="Arial" w:hAnsi="Arial" w:cs="Arial"/>
        </w:rPr>
        <w:t xml:space="preserve">l </w:t>
      </w:r>
      <w:r w:rsidR="00841BC5">
        <w:rPr>
          <w:rFonts w:ascii="Arial" w:hAnsi="Arial" w:cs="Arial"/>
          <w:b/>
        </w:rPr>
        <w:t>Instituto Tecnológico Superior de Felipe Carrillo Puerto</w:t>
      </w:r>
      <w:r w:rsidRPr="009879F6">
        <w:rPr>
          <w:rFonts w:ascii="Arial" w:hAnsi="Arial" w:cs="Arial"/>
        </w:rPr>
        <w:t xml:space="preserve">, correspondiente al ejercicio fiscal </w:t>
      </w:r>
      <w:r>
        <w:rPr>
          <w:rFonts w:ascii="Arial" w:hAnsi="Arial" w:cs="Arial"/>
        </w:rPr>
        <w:t>202</w:t>
      </w:r>
      <w:r w:rsidR="00AC7A17">
        <w:rPr>
          <w:rFonts w:ascii="Arial" w:hAnsi="Arial" w:cs="Arial"/>
        </w:rPr>
        <w:t>2</w:t>
      </w:r>
      <w:r w:rsidRPr="009879F6">
        <w:rPr>
          <w:rFonts w:ascii="Arial" w:hAnsi="Arial" w:cs="Arial"/>
        </w:rPr>
        <w:t xml:space="preserve">, se encuentra reflejada </w:t>
      </w:r>
      <w:r w:rsidRPr="00E56219">
        <w:rPr>
          <w:rFonts w:ascii="Arial" w:hAnsi="Arial" w:cs="Arial"/>
        </w:rPr>
        <w:t xml:space="preserve">la </w:t>
      </w:r>
      <w:r>
        <w:rPr>
          <w:rFonts w:ascii="Arial" w:hAnsi="Arial" w:cs="Arial"/>
        </w:rPr>
        <w:t>obtención de los ingresos y los gastos efectuados</w:t>
      </w:r>
      <w:r w:rsidRPr="00E56219">
        <w:rPr>
          <w:rFonts w:ascii="Arial" w:hAnsi="Arial" w:cs="Arial"/>
        </w:rPr>
        <w:t xml:space="preserve"> de</w:t>
      </w:r>
      <w:bookmarkStart w:id="4" w:name="_Hlk14174045"/>
      <w:r w:rsidRPr="00E56219">
        <w:rPr>
          <w:rFonts w:ascii="Arial" w:hAnsi="Arial" w:cs="Arial"/>
        </w:rPr>
        <w:t xml:space="preserve"> recursos</w:t>
      </w:r>
      <w:bookmarkEnd w:id="4"/>
      <w:r>
        <w:rPr>
          <w:rFonts w:ascii="Arial" w:hAnsi="Arial" w:cs="Arial"/>
        </w:rPr>
        <w:t xml:space="preserve"> estatales, fe</w:t>
      </w:r>
      <w:r w:rsidRPr="008B725E">
        <w:rPr>
          <w:rFonts w:ascii="Arial" w:hAnsi="Arial" w:cs="Arial"/>
        </w:rPr>
        <w:t xml:space="preserve">derales y propios. La Cuenta Pública fue entregada a la Auditoría Superior del Estado, </w:t>
      </w:r>
      <w:r w:rsidR="008B725E" w:rsidRPr="008B725E">
        <w:rPr>
          <w:rFonts w:ascii="Arial" w:hAnsi="Arial" w:cs="Arial"/>
        </w:rPr>
        <w:t>en fechas 21 y 28 de octubre de 2022; 25 de enero, 21 y 24 de abril de 2023, con oficios No. DG.10.010.2022; DG.10.017.2022; DG.01.028.2023; DG.07.06.2023 y DG.04.013.2023.</w:t>
      </w:r>
    </w:p>
    <w:p w14:paraId="6A20B38D" w14:textId="77777777" w:rsidR="00235244" w:rsidRPr="00F660BA" w:rsidRDefault="00235244" w:rsidP="00F60525">
      <w:pPr>
        <w:tabs>
          <w:tab w:val="left" w:pos="9498"/>
        </w:tabs>
        <w:spacing w:line="360" w:lineRule="auto"/>
        <w:jc w:val="both"/>
        <w:rPr>
          <w:rFonts w:ascii="Arial" w:hAnsi="Arial" w:cs="Arial"/>
          <w:bCs/>
          <w:sz w:val="20"/>
          <w:szCs w:val="20"/>
        </w:rPr>
      </w:pPr>
    </w:p>
    <w:p w14:paraId="03952AC0" w14:textId="43442B0A" w:rsidR="00235244" w:rsidRPr="00980F59" w:rsidRDefault="00235244" w:rsidP="00F60525">
      <w:pPr>
        <w:spacing w:line="360" w:lineRule="auto"/>
        <w:jc w:val="both"/>
        <w:rPr>
          <w:rFonts w:ascii="Arial" w:hAnsi="Arial" w:cs="Arial"/>
          <w:bCs/>
        </w:rPr>
      </w:pPr>
      <w:r w:rsidRPr="00E5621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w:t>
      </w:r>
      <w:r w:rsidRPr="006020E6">
        <w:rPr>
          <w:rFonts w:ascii="Arial" w:hAnsi="Arial" w:cs="Arial"/>
          <w:bCs/>
        </w:rPr>
        <w:t xml:space="preserve">aprobó </w:t>
      </w:r>
      <w:r w:rsidR="006020E6" w:rsidRPr="006020E6">
        <w:rPr>
          <w:rFonts w:ascii="Arial" w:hAnsi="Arial" w:cs="Arial"/>
          <w:bCs/>
        </w:rPr>
        <w:t xml:space="preserve">en fecha 15 de </w:t>
      </w:r>
      <w:r w:rsidR="00AC7A17">
        <w:rPr>
          <w:rFonts w:ascii="Arial" w:hAnsi="Arial" w:cs="Arial"/>
          <w:bCs/>
        </w:rPr>
        <w:t>marzo</w:t>
      </w:r>
      <w:r w:rsidR="006020E6" w:rsidRPr="006020E6">
        <w:rPr>
          <w:rFonts w:ascii="Arial" w:hAnsi="Arial" w:cs="Arial"/>
          <w:bCs/>
        </w:rPr>
        <w:t xml:space="preserve"> de 202</w:t>
      </w:r>
      <w:r w:rsidR="00AC7A17">
        <w:rPr>
          <w:rFonts w:ascii="Arial" w:hAnsi="Arial" w:cs="Arial"/>
          <w:bCs/>
        </w:rPr>
        <w:t>3</w:t>
      </w:r>
      <w:r w:rsidR="006020E6" w:rsidRPr="006020E6">
        <w:rPr>
          <w:rFonts w:ascii="Arial" w:hAnsi="Arial" w:cs="Arial"/>
          <w:bCs/>
        </w:rPr>
        <w:t xml:space="preserve"> mediante acuerdo administrativo, el Programa Anual de Auditorías, Visitas e Inspecciones (PAAVI), correspondiente al año 202</w:t>
      </w:r>
      <w:r w:rsidR="00AC7A17">
        <w:rPr>
          <w:rFonts w:ascii="Arial" w:hAnsi="Arial" w:cs="Arial"/>
          <w:bCs/>
        </w:rPr>
        <w:t>3</w:t>
      </w:r>
      <w:r w:rsidR="006020E6" w:rsidRPr="006020E6">
        <w:rPr>
          <w:rFonts w:ascii="Arial" w:hAnsi="Arial" w:cs="Arial"/>
          <w:bCs/>
        </w:rPr>
        <w:t>, para la fiscalización superior de la Cuenta Pública 202</w:t>
      </w:r>
      <w:r w:rsidR="00AC7A17">
        <w:rPr>
          <w:rFonts w:ascii="Arial" w:hAnsi="Arial" w:cs="Arial"/>
          <w:bCs/>
        </w:rPr>
        <w:t>2</w:t>
      </w:r>
      <w:r w:rsidRPr="00E56219">
        <w:rPr>
          <w:rFonts w:ascii="Arial" w:hAnsi="Arial" w:cs="Arial"/>
          <w:bCs/>
        </w:rPr>
        <w:t>, el cual fue expedido y publicado en el portal web de la Auditoría Superior</w:t>
      </w:r>
      <w:r w:rsidRPr="00094667">
        <w:rPr>
          <w:rFonts w:ascii="Arial" w:hAnsi="Arial" w:cs="Arial"/>
          <w:bCs/>
        </w:rPr>
        <w:t xml:space="preserve"> del Estado de Quintana Roo.</w:t>
      </w:r>
    </w:p>
    <w:p w14:paraId="7D5B9864" w14:textId="77777777" w:rsidR="004F22A3" w:rsidRPr="00B65826" w:rsidRDefault="004F22A3" w:rsidP="00F60525">
      <w:pPr>
        <w:spacing w:line="360" w:lineRule="auto"/>
        <w:jc w:val="both"/>
        <w:rPr>
          <w:rFonts w:ascii="Arial" w:hAnsi="Arial" w:cs="Arial"/>
          <w:sz w:val="20"/>
          <w:szCs w:val="20"/>
        </w:rPr>
      </w:pPr>
      <w:bookmarkStart w:id="5" w:name="_Hlk11404920"/>
    </w:p>
    <w:p w14:paraId="6F0C11F6" w14:textId="6EF8F8C0" w:rsidR="00235244" w:rsidRDefault="00235244" w:rsidP="00F60525">
      <w:pPr>
        <w:spacing w:line="360" w:lineRule="auto"/>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EC4C04">
        <w:rPr>
          <w:rFonts w:ascii="Arial" w:hAnsi="Arial" w:cs="Arial"/>
        </w:rPr>
        <w:t>artículos 2, 3, 4, 5, 6 fracciones I, II y XX,</w:t>
      </w:r>
      <w:r w:rsidR="008832E4">
        <w:rPr>
          <w:rFonts w:ascii="Arial" w:hAnsi="Arial" w:cs="Arial"/>
        </w:rPr>
        <w:t xml:space="preserve"> </w:t>
      </w:r>
      <w:r w:rsidRPr="00EC4C04">
        <w:rPr>
          <w:rFonts w:ascii="Arial" w:hAnsi="Arial" w:cs="Arial"/>
        </w:rPr>
        <w:t xml:space="preserve">16, 17, 19 fracciones I, VI, VII, VIII, XII, XV, XXVI y XXVIII, 22 en su último párrafo, </w:t>
      </w:r>
      <w:r w:rsidR="00D004A2">
        <w:rPr>
          <w:rFonts w:ascii="Arial" w:hAnsi="Arial" w:cs="Arial"/>
        </w:rPr>
        <w:t xml:space="preserve">37, </w:t>
      </w:r>
      <w:r w:rsidRPr="00EC4C04">
        <w:rPr>
          <w:rFonts w:ascii="Arial" w:hAnsi="Arial" w:cs="Arial"/>
        </w:rPr>
        <w:t>38, 40, 41, 42 y 86 fracciones I, XVII, XXII y XXXVI de la Ley de Fiscalización y Rendición de Cuentas del Estado de Quintana Roo</w:t>
      </w:r>
      <w:bookmarkEnd w:id="5"/>
      <w:r w:rsidRPr="00EC4C04">
        <w:rPr>
          <w:rFonts w:ascii="Arial" w:hAnsi="Arial" w:cs="Arial"/>
        </w:rPr>
        <w:t>,</w:t>
      </w:r>
      <w:r w:rsidRPr="004408EB">
        <w:rPr>
          <w:rFonts w:ascii="Arial" w:hAnsi="Arial" w:cs="Arial"/>
        </w:rPr>
        <w:t xml:space="preserve"> se tiene a bien presentar</w:t>
      </w:r>
      <w:r>
        <w:rPr>
          <w:rFonts w:ascii="Arial" w:hAnsi="Arial" w:cs="Arial"/>
        </w:rPr>
        <w:t xml:space="preserve"> 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Cuenta Pública</w:t>
      </w:r>
      <w:r w:rsidRPr="004408EB">
        <w:rPr>
          <w:rFonts w:ascii="Arial" w:hAnsi="Arial" w:cs="Arial"/>
          <w:bCs/>
        </w:rPr>
        <w:t xml:space="preserve"> de</w:t>
      </w:r>
      <w:r>
        <w:rPr>
          <w:rFonts w:ascii="Arial" w:hAnsi="Arial" w:cs="Arial"/>
          <w:bCs/>
        </w:rPr>
        <w:t>l</w:t>
      </w:r>
      <w:r w:rsidRPr="004408EB">
        <w:rPr>
          <w:rFonts w:ascii="Arial" w:hAnsi="Arial" w:cs="Arial"/>
          <w:bCs/>
        </w:rPr>
        <w:t xml:space="preserve"> </w:t>
      </w:r>
      <w:r w:rsidR="00841BC5">
        <w:rPr>
          <w:rFonts w:ascii="Arial" w:hAnsi="Arial" w:cs="Arial"/>
          <w:b/>
        </w:rPr>
        <w:t>Instituto Tecnológico Superior de Felipe Carrillo Puerto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w:t>
      </w:r>
      <w:r w:rsidR="00AC7A17">
        <w:rPr>
          <w:rFonts w:ascii="Arial" w:hAnsi="Arial" w:cs="Arial"/>
          <w:bCs/>
        </w:rPr>
        <w:t>2</w:t>
      </w:r>
      <w:r w:rsidRPr="009879F6">
        <w:rPr>
          <w:rFonts w:ascii="Arial" w:hAnsi="Arial" w:cs="Arial"/>
        </w:rPr>
        <w:t>.</w:t>
      </w:r>
    </w:p>
    <w:p w14:paraId="606BE13F" w14:textId="77777777" w:rsidR="00B65826" w:rsidRPr="00A05588" w:rsidRDefault="00B65826" w:rsidP="00F60525">
      <w:pPr>
        <w:spacing w:line="360" w:lineRule="auto"/>
        <w:jc w:val="both"/>
        <w:rPr>
          <w:rFonts w:ascii="Arial" w:hAnsi="Arial" w:cs="Arial"/>
        </w:rPr>
      </w:pPr>
    </w:p>
    <w:p w14:paraId="29036C95" w14:textId="77777777" w:rsidR="00235244" w:rsidRPr="00A05588" w:rsidRDefault="00235244" w:rsidP="00F60525">
      <w:pPr>
        <w:spacing w:line="360" w:lineRule="auto"/>
        <w:rPr>
          <w:rFonts w:ascii="Arial" w:hAnsi="Arial" w:cs="Arial"/>
          <w:b/>
          <w:bCs/>
        </w:rPr>
      </w:pPr>
      <w:r w:rsidRPr="00A05588">
        <w:rPr>
          <w:rFonts w:ascii="Arial" w:hAnsi="Arial" w:cs="Arial"/>
          <w:b/>
          <w:bCs/>
        </w:rPr>
        <w:lastRenderedPageBreak/>
        <w:t>ANTECEDENTES DE LA ENTIDAD FISCALIZADA</w:t>
      </w:r>
    </w:p>
    <w:p w14:paraId="03696780" w14:textId="77777777" w:rsidR="00235244" w:rsidRPr="00F660BA" w:rsidRDefault="00235244" w:rsidP="00F60525">
      <w:pPr>
        <w:spacing w:line="360" w:lineRule="auto"/>
        <w:rPr>
          <w:rFonts w:ascii="Arial" w:hAnsi="Arial" w:cs="Arial"/>
          <w:b/>
          <w:bCs/>
          <w:sz w:val="20"/>
          <w:szCs w:val="20"/>
        </w:rPr>
      </w:pPr>
    </w:p>
    <w:p w14:paraId="7DB44508" w14:textId="77777777" w:rsidR="00235244" w:rsidRDefault="00235244" w:rsidP="00F60525">
      <w:pPr>
        <w:spacing w:line="360" w:lineRule="auto"/>
        <w:jc w:val="both"/>
        <w:rPr>
          <w:rFonts w:ascii="Arial" w:hAnsi="Arial" w:cs="Arial"/>
          <w:b/>
        </w:rPr>
      </w:pPr>
      <w:r w:rsidRPr="00A05588">
        <w:rPr>
          <w:rFonts w:ascii="Arial" w:hAnsi="Arial" w:cs="Arial"/>
          <w:b/>
        </w:rPr>
        <w:t>D</w:t>
      </w:r>
      <w:r>
        <w:rPr>
          <w:rFonts w:ascii="Arial" w:hAnsi="Arial" w:cs="Arial"/>
          <w:b/>
        </w:rPr>
        <w:t>e su Creación y Objeto</w:t>
      </w:r>
    </w:p>
    <w:p w14:paraId="07C93234" w14:textId="77777777" w:rsidR="00235244" w:rsidRPr="00F660BA" w:rsidRDefault="00235244" w:rsidP="00F60525">
      <w:pPr>
        <w:spacing w:line="360" w:lineRule="auto"/>
        <w:jc w:val="both"/>
        <w:rPr>
          <w:rFonts w:ascii="Arial" w:hAnsi="Arial" w:cs="Arial"/>
          <w:b/>
          <w:sz w:val="20"/>
          <w:szCs w:val="20"/>
        </w:rPr>
      </w:pPr>
    </w:p>
    <w:p w14:paraId="2F98E7C2" w14:textId="7C5B5B27" w:rsidR="00841BC5" w:rsidRDefault="00841BC5" w:rsidP="00F60525">
      <w:pPr>
        <w:spacing w:line="360" w:lineRule="auto"/>
        <w:jc w:val="both"/>
        <w:rPr>
          <w:rFonts w:ascii="Arial" w:hAnsi="Arial" w:cs="Arial"/>
        </w:rPr>
      </w:pPr>
      <w:r w:rsidRPr="0028752D">
        <w:rPr>
          <w:rFonts w:ascii="Arial" w:hAnsi="Arial" w:cs="Arial"/>
        </w:rPr>
        <w:t xml:space="preserve">El </w:t>
      </w:r>
      <w:r w:rsidRPr="00F4508B">
        <w:rPr>
          <w:rFonts w:ascii="Arial" w:hAnsi="Arial" w:cs="Arial"/>
          <w:b/>
        </w:rPr>
        <w:t>Instituto Tecnológico Superior de Felipe Carrillo Puerto</w:t>
      </w:r>
      <w:r w:rsidRPr="0028752D">
        <w:rPr>
          <w:rFonts w:ascii="Arial" w:hAnsi="Arial" w:cs="Arial"/>
        </w:rPr>
        <w:t xml:space="preserve">, se creó con fecha 15 de octubre de 1997, publicado en el Periódico Oficial del </w:t>
      </w:r>
      <w:r w:rsidR="00D004A2">
        <w:rPr>
          <w:rFonts w:ascii="Arial" w:hAnsi="Arial" w:cs="Arial"/>
        </w:rPr>
        <w:t xml:space="preserve">Gobierno del </w:t>
      </w:r>
      <w:r w:rsidRPr="0028752D">
        <w:rPr>
          <w:rFonts w:ascii="Arial" w:hAnsi="Arial" w:cs="Arial"/>
        </w:rPr>
        <w:t xml:space="preserve">Estado </w:t>
      </w:r>
      <w:r w:rsidR="00914CCA">
        <w:rPr>
          <w:rFonts w:ascii="Arial" w:hAnsi="Arial" w:cs="Arial"/>
        </w:rPr>
        <w:t xml:space="preserve">de </w:t>
      </w:r>
      <w:r w:rsidR="00D004A2">
        <w:rPr>
          <w:rFonts w:ascii="Arial" w:hAnsi="Arial" w:cs="Arial"/>
        </w:rPr>
        <w:t>Libre y Soberano de Quintana Roo</w:t>
      </w:r>
      <w:r w:rsidRPr="0028752D">
        <w:rPr>
          <w:rFonts w:ascii="Arial" w:hAnsi="Arial" w:cs="Arial"/>
        </w:rPr>
        <w:t xml:space="preserve"> como una institución pública de educación superior, con carácter de organismo descentralizado de la administración pública paraestatal del Estado de Quintana Roo, con personalidad jurídica y patrimonio propio</w:t>
      </w:r>
      <w:r>
        <w:rPr>
          <w:rFonts w:ascii="Arial" w:hAnsi="Arial" w:cs="Arial"/>
        </w:rPr>
        <w:t>.</w:t>
      </w:r>
    </w:p>
    <w:p w14:paraId="444B6C91" w14:textId="77777777" w:rsidR="004F22A3" w:rsidRDefault="004F22A3" w:rsidP="00F60525">
      <w:pPr>
        <w:spacing w:line="360" w:lineRule="auto"/>
        <w:jc w:val="both"/>
        <w:rPr>
          <w:rFonts w:ascii="Arial" w:hAnsi="Arial" w:cs="Arial"/>
        </w:rPr>
      </w:pPr>
    </w:p>
    <w:p w14:paraId="4A143134" w14:textId="5AECFD3C" w:rsidR="00841BC5" w:rsidRPr="00061D4E" w:rsidRDefault="00841BC5" w:rsidP="00F60525">
      <w:pPr>
        <w:spacing w:line="360" w:lineRule="auto"/>
        <w:jc w:val="both"/>
        <w:rPr>
          <w:rFonts w:ascii="Arial" w:hAnsi="Arial" w:cs="Arial"/>
        </w:rPr>
      </w:pPr>
      <w:r>
        <w:rPr>
          <w:rFonts w:ascii="Arial" w:hAnsi="Arial" w:cs="Arial"/>
        </w:rPr>
        <w:t xml:space="preserve">El </w:t>
      </w:r>
      <w:r w:rsidRPr="00452D41">
        <w:rPr>
          <w:rFonts w:ascii="Arial" w:hAnsi="Arial" w:cs="Arial"/>
          <w:b/>
        </w:rPr>
        <w:t xml:space="preserve">Instituto Tecnológico </w:t>
      </w:r>
      <w:r w:rsidR="00EC513B">
        <w:rPr>
          <w:rFonts w:ascii="Arial" w:hAnsi="Arial" w:cs="Arial"/>
          <w:b/>
        </w:rPr>
        <w:t xml:space="preserve">Superior </w:t>
      </w:r>
      <w:r w:rsidRPr="00452D41">
        <w:rPr>
          <w:rFonts w:ascii="Arial" w:hAnsi="Arial" w:cs="Arial"/>
          <w:b/>
        </w:rPr>
        <w:t>de Felipe Carrillo Puerto</w:t>
      </w:r>
      <w:r>
        <w:rPr>
          <w:rFonts w:ascii="Arial" w:hAnsi="Arial" w:cs="Arial"/>
          <w:b/>
        </w:rPr>
        <w:t>,</w:t>
      </w:r>
      <w:r>
        <w:rPr>
          <w:rFonts w:ascii="Arial" w:hAnsi="Arial" w:cs="Arial"/>
        </w:rPr>
        <w:t xml:space="preserve"> tiene como</w:t>
      </w:r>
      <w:r w:rsidRPr="0028752D">
        <w:rPr>
          <w:rFonts w:ascii="Arial" w:hAnsi="Arial" w:cs="Arial"/>
        </w:rPr>
        <w:t xml:space="preserve"> finalidad impartir e impulsar </w:t>
      </w:r>
      <w:r w:rsidRPr="00C72A77">
        <w:rPr>
          <w:rFonts w:ascii="Arial" w:hAnsi="Arial" w:cs="Arial"/>
        </w:rPr>
        <w:t>la educación</w:t>
      </w:r>
      <w:r w:rsidRPr="0028752D">
        <w:rPr>
          <w:rFonts w:ascii="Arial" w:hAnsi="Arial" w:cs="Arial"/>
        </w:rPr>
        <w:t xml:space="preserve"> superior tecnológica desarrollando las actividades sustantivas de docencia, investigación, tutorías, vinculación y gestión; ofrecer a los jóvenes y profesionistas programas educativos de licenciatura y posgrado pertinentes al desarrollo regional; impulsar la generación de investigación científica, desarrollo tecnológico e innovación en el nivel superior para coadyuvar a la atención de los sectores estratégicos del país, región y estado; fortalecer los mecanismos de vinculación con los sectores público, privado y social para promover el desarrollo regional y propiciar la internacionalización de la educación superior fortaleciendo la calidad de los servicios educativos que ofrece, con domicilio legal en el Municipio de Felipe Carrillo Puerto, Quintana Roo, sin perjuicio de que se puedan establecer en el estado las oficinas y extensiones académicas dependientes del mismo instituto que se consideren necesarias para la realización de sus objetivos de conformidad con los estudios y presupuesto debidamente autorizados por las autoridades competentes. </w:t>
      </w:r>
    </w:p>
    <w:p w14:paraId="77631C70" w14:textId="77777777" w:rsidR="00235244" w:rsidRDefault="00235244" w:rsidP="00F60525">
      <w:pPr>
        <w:spacing w:line="360" w:lineRule="auto"/>
        <w:jc w:val="both"/>
        <w:rPr>
          <w:rFonts w:ascii="Arial" w:hAnsi="Arial" w:cs="Arial"/>
          <w:b/>
          <w:bCs/>
        </w:rPr>
      </w:pPr>
    </w:p>
    <w:p w14:paraId="3046FC29" w14:textId="16EE5317" w:rsidR="00235244" w:rsidRPr="009879F6" w:rsidRDefault="00235244" w:rsidP="00F60525">
      <w:pPr>
        <w:spacing w:line="360" w:lineRule="auto"/>
        <w:jc w:val="both"/>
        <w:rPr>
          <w:rFonts w:ascii="Arial" w:hAnsi="Arial" w:cs="Arial"/>
          <w:b/>
          <w:bCs/>
        </w:rPr>
      </w:pPr>
      <w:r w:rsidRPr="009879F6">
        <w:rPr>
          <w:rFonts w:ascii="Arial" w:hAnsi="Arial" w:cs="Arial"/>
          <w:b/>
          <w:bCs/>
        </w:rPr>
        <w:t>I. INFORME INDIVIDUAL DE AUDITORÍA RELATIVO A INGRESOS</w:t>
      </w:r>
      <w:r w:rsidR="008B725E">
        <w:rPr>
          <w:rFonts w:ascii="Arial" w:hAnsi="Arial" w:cs="Arial"/>
          <w:b/>
          <w:bCs/>
        </w:rPr>
        <w:t xml:space="preserve"> PÚBLICOS</w:t>
      </w:r>
    </w:p>
    <w:p w14:paraId="2E4473F5" w14:textId="77777777" w:rsidR="00235244" w:rsidRPr="00F660BA" w:rsidRDefault="00235244" w:rsidP="00F60525">
      <w:pPr>
        <w:spacing w:line="360" w:lineRule="auto"/>
        <w:jc w:val="both"/>
        <w:rPr>
          <w:rFonts w:ascii="Arial" w:hAnsi="Arial" w:cs="Arial"/>
          <w:b/>
          <w:bCs/>
          <w:sz w:val="20"/>
          <w:szCs w:val="20"/>
        </w:rPr>
      </w:pPr>
    </w:p>
    <w:p w14:paraId="13214749" w14:textId="77777777" w:rsidR="00235244" w:rsidRPr="009879F6" w:rsidRDefault="00235244" w:rsidP="00F60525">
      <w:pPr>
        <w:spacing w:line="360" w:lineRule="auto"/>
        <w:jc w:val="both"/>
        <w:rPr>
          <w:rFonts w:ascii="Arial" w:hAnsi="Arial" w:cs="Arial"/>
          <w:b/>
          <w:bCs/>
        </w:rPr>
      </w:pPr>
      <w:r w:rsidRPr="009879F6">
        <w:rPr>
          <w:rFonts w:ascii="Arial" w:hAnsi="Arial" w:cs="Arial"/>
          <w:b/>
          <w:bCs/>
        </w:rPr>
        <w:t>I.1. ASPECTOS GENERALES DE LA AUDITORÍA</w:t>
      </w:r>
    </w:p>
    <w:p w14:paraId="7EB887B8" w14:textId="77777777" w:rsidR="00235244" w:rsidRPr="004C43FB" w:rsidRDefault="00235244" w:rsidP="00F60525">
      <w:pPr>
        <w:spacing w:line="360" w:lineRule="auto"/>
        <w:jc w:val="both"/>
        <w:rPr>
          <w:rFonts w:ascii="Arial" w:hAnsi="Arial" w:cs="Arial"/>
          <w:b/>
          <w:bCs/>
        </w:rPr>
      </w:pPr>
    </w:p>
    <w:p w14:paraId="083B93A2" w14:textId="66D26474" w:rsidR="00235244" w:rsidRDefault="00235244" w:rsidP="00F60525">
      <w:pPr>
        <w:spacing w:line="360" w:lineRule="auto"/>
        <w:jc w:val="both"/>
        <w:rPr>
          <w:rFonts w:ascii="Arial" w:hAnsi="Arial" w:cs="Arial"/>
          <w:b/>
          <w:bCs/>
        </w:rPr>
      </w:pPr>
      <w:r w:rsidRPr="009879F6">
        <w:rPr>
          <w:rFonts w:ascii="Arial" w:hAnsi="Arial" w:cs="Arial"/>
          <w:b/>
          <w:bCs/>
        </w:rPr>
        <w:lastRenderedPageBreak/>
        <w:t>A. Título de la Auditoría</w:t>
      </w:r>
    </w:p>
    <w:p w14:paraId="3064930E" w14:textId="77777777" w:rsidR="00235244" w:rsidRPr="00F660BA" w:rsidRDefault="00235244" w:rsidP="00F60525">
      <w:pPr>
        <w:spacing w:line="360" w:lineRule="auto"/>
        <w:jc w:val="both"/>
        <w:rPr>
          <w:rFonts w:ascii="Arial" w:hAnsi="Arial" w:cs="Arial"/>
          <w:b/>
          <w:bCs/>
          <w:sz w:val="20"/>
          <w:szCs w:val="20"/>
        </w:rPr>
      </w:pPr>
    </w:p>
    <w:p w14:paraId="709B7601" w14:textId="2E2CCCD7" w:rsidR="00235244" w:rsidRDefault="00235244" w:rsidP="00F60525">
      <w:pPr>
        <w:tabs>
          <w:tab w:val="left" w:pos="1040"/>
          <w:tab w:val="left" w:pos="9498"/>
        </w:tabs>
        <w:spacing w:line="360" w:lineRule="auto"/>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00EC513B" w:rsidRPr="00F4508B">
        <w:rPr>
          <w:rFonts w:ascii="Arial" w:hAnsi="Arial" w:cs="Arial"/>
          <w:b/>
        </w:rPr>
        <w:t>Instituto Tecnológico Superior de Felipe Carrillo Puerto</w:t>
      </w:r>
      <w:r>
        <w:rPr>
          <w:rFonts w:ascii="Arial" w:hAnsi="Arial" w:cs="Arial"/>
        </w:rPr>
        <w:t xml:space="preserve">, </w:t>
      </w:r>
      <w:r w:rsidRPr="009879F6">
        <w:rPr>
          <w:rFonts w:ascii="Arial" w:hAnsi="Arial" w:cs="Arial"/>
        </w:rPr>
        <w:t>de manera especial y enunciativa mas no limitativa, fue la siguiente:</w:t>
      </w:r>
    </w:p>
    <w:p w14:paraId="07BB19DE" w14:textId="77777777" w:rsidR="004C43FB" w:rsidRPr="009879F6" w:rsidRDefault="004C43FB" w:rsidP="00235244">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1"/>
        <w:gridCol w:w="6238"/>
      </w:tblGrid>
      <w:tr w:rsidR="00235244" w:rsidRPr="009879F6" w14:paraId="489F825A" w14:textId="77777777" w:rsidTr="00024164">
        <w:trPr>
          <w:trHeight w:val="678"/>
          <w:tblHeader/>
          <w:jc w:val="center"/>
        </w:trPr>
        <w:tc>
          <w:tcPr>
            <w:tcW w:w="1764" w:type="pct"/>
            <w:shd w:val="clear" w:color="auto" w:fill="auto"/>
          </w:tcPr>
          <w:p w14:paraId="1C4525CD" w14:textId="24A94FF0" w:rsidR="00235244" w:rsidRPr="009879F6" w:rsidRDefault="00327928" w:rsidP="00AC7A17">
            <w:pPr>
              <w:spacing w:line="360" w:lineRule="auto"/>
              <w:ind w:right="190"/>
              <w:jc w:val="both"/>
              <w:rPr>
                <w:rFonts w:ascii="Arial" w:hAnsi="Arial" w:cs="Arial"/>
                <w:b/>
                <w:bCs/>
              </w:rPr>
            </w:pPr>
            <w:r>
              <w:rPr>
                <w:rFonts w:ascii="Arial" w:hAnsi="Arial" w:cs="Arial"/>
                <w:b/>
                <w:bCs/>
              </w:rPr>
              <w:t>2</w:t>
            </w:r>
            <w:r w:rsidR="00AC7A17">
              <w:rPr>
                <w:rFonts w:ascii="Arial" w:hAnsi="Arial" w:cs="Arial"/>
                <w:b/>
                <w:bCs/>
              </w:rPr>
              <w:t>2</w:t>
            </w:r>
            <w:r w:rsidR="00235244">
              <w:rPr>
                <w:rFonts w:ascii="Arial" w:hAnsi="Arial" w:cs="Arial"/>
                <w:b/>
                <w:bCs/>
              </w:rPr>
              <w:t>-AEMF-E-GOB-0</w:t>
            </w:r>
            <w:r>
              <w:rPr>
                <w:rFonts w:ascii="Arial" w:hAnsi="Arial" w:cs="Arial"/>
                <w:b/>
                <w:bCs/>
              </w:rPr>
              <w:t>42</w:t>
            </w:r>
            <w:r w:rsidR="00235244">
              <w:rPr>
                <w:rFonts w:ascii="Arial" w:hAnsi="Arial" w:cs="Arial"/>
                <w:b/>
                <w:bCs/>
              </w:rPr>
              <w:t>-0</w:t>
            </w:r>
            <w:r>
              <w:rPr>
                <w:rFonts w:ascii="Arial" w:hAnsi="Arial" w:cs="Arial"/>
                <w:b/>
                <w:bCs/>
              </w:rPr>
              <w:t>8</w:t>
            </w:r>
            <w:r w:rsidR="00AC7A17">
              <w:rPr>
                <w:rFonts w:ascii="Arial" w:hAnsi="Arial" w:cs="Arial"/>
                <w:b/>
                <w:bCs/>
              </w:rPr>
              <w:t>5</w:t>
            </w:r>
          </w:p>
        </w:tc>
        <w:tc>
          <w:tcPr>
            <w:tcW w:w="3236" w:type="pct"/>
            <w:shd w:val="clear" w:color="auto" w:fill="auto"/>
          </w:tcPr>
          <w:p w14:paraId="49CC95E6" w14:textId="10CAF2AB" w:rsidR="00235244" w:rsidRPr="009879F6" w:rsidRDefault="00235244" w:rsidP="007D079C">
            <w:pPr>
              <w:spacing w:line="360" w:lineRule="auto"/>
              <w:ind w:right="190"/>
              <w:jc w:val="both"/>
              <w:rPr>
                <w:rFonts w:ascii="Arial" w:hAnsi="Arial" w:cs="Arial"/>
                <w:bCs/>
              </w:rPr>
            </w:pPr>
            <w:r w:rsidRPr="009879F6">
              <w:rPr>
                <w:rFonts w:ascii="Arial" w:hAnsi="Arial" w:cs="Arial"/>
                <w:bCs/>
              </w:rPr>
              <w:t>“</w:t>
            </w:r>
            <w:r w:rsidRPr="00EC4C04">
              <w:rPr>
                <w:rFonts w:ascii="Arial" w:hAnsi="Arial" w:cs="Arial"/>
                <w:bCs/>
              </w:rPr>
              <w:t xml:space="preserve">Auditoría de Cumplimiento Financiero de Ingresos </w:t>
            </w:r>
            <w:r w:rsidR="00AC7A17">
              <w:rPr>
                <w:rFonts w:ascii="Arial" w:hAnsi="Arial" w:cs="Arial"/>
                <w:bCs/>
              </w:rPr>
              <w:t>Públicos</w:t>
            </w:r>
            <w:r w:rsidRPr="00EC4C04">
              <w:rPr>
                <w:rFonts w:ascii="Arial" w:hAnsi="Arial" w:cs="Arial"/>
                <w:bCs/>
              </w:rPr>
              <w:t>”</w:t>
            </w:r>
          </w:p>
        </w:tc>
      </w:tr>
    </w:tbl>
    <w:p w14:paraId="3061CA0E" w14:textId="77777777" w:rsidR="007D079C" w:rsidRPr="007D079C" w:rsidRDefault="007D079C" w:rsidP="00235244">
      <w:pPr>
        <w:spacing w:line="360" w:lineRule="auto"/>
        <w:jc w:val="both"/>
        <w:rPr>
          <w:rFonts w:ascii="Arial" w:hAnsi="Arial" w:cs="Arial"/>
          <w:b/>
          <w:bCs/>
          <w:sz w:val="18"/>
          <w:szCs w:val="18"/>
        </w:rPr>
      </w:pPr>
    </w:p>
    <w:p w14:paraId="2A58A2D2" w14:textId="648A801D" w:rsidR="00235244" w:rsidRDefault="00235244" w:rsidP="00235244">
      <w:pPr>
        <w:spacing w:line="360" w:lineRule="auto"/>
        <w:jc w:val="both"/>
        <w:rPr>
          <w:rFonts w:ascii="Arial" w:hAnsi="Arial" w:cs="Arial"/>
          <w:b/>
          <w:bCs/>
        </w:rPr>
      </w:pPr>
      <w:r w:rsidRPr="009879F6">
        <w:rPr>
          <w:rFonts w:ascii="Arial" w:hAnsi="Arial" w:cs="Arial"/>
          <w:b/>
          <w:bCs/>
        </w:rPr>
        <w:t>B. Objetivo</w:t>
      </w:r>
    </w:p>
    <w:p w14:paraId="256B09E3" w14:textId="77777777" w:rsidR="00235244" w:rsidRPr="00B65826" w:rsidRDefault="00235244" w:rsidP="00235244">
      <w:pPr>
        <w:spacing w:line="360" w:lineRule="auto"/>
        <w:jc w:val="both"/>
        <w:rPr>
          <w:rFonts w:ascii="Arial" w:hAnsi="Arial" w:cs="Arial"/>
          <w:b/>
          <w:bCs/>
          <w:sz w:val="20"/>
          <w:szCs w:val="20"/>
        </w:rPr>
      </w:pPr>
    </w:p>
    <w:p w14:paraId="0C7A87C1" w14:textId="36A79DE0" w:rsidR="00235244" w:rsidRDefault="00D55B47" w:rsidP="00235244">
      <w:pPr>
        <w:spacing w:line="360" w:lineRule="auto"/>
        <w:jc w:val="both"/>
        <w:rPr>
          <w:rFonts w:ascii="Arial" w:hAnsi="Arial" w:cs="Arial"/>
        </w:rPr>
      </w:pPr>
      <w:r w:rsidRPr="00D55B47">
        <w:rPr>
          <w:rFonts w:ascii="Arial" w:hAnsi="Arial" w:cs="Arial"/>
        </w:rPr>
        <w:t>Fiscalizar la gestión financiera para comprobar el cumplimiento de lo dispuesto en la Ley de Ingresos, y demás disposiciones legales aplicables, en cuanto a los ingresos públicos, incluyendo la revisión del manejo, la custodia y la aplicació</w:t>
      </w:r>
      <w:r w:rsidR="00257086">
        <w:rPr>
          <w:rFonts w:ascii="Arial" w:hAnsi="Arial" w:cs="Arial"/>
        </w:rPr>
        <w:t>n de recursos públicos estatales y propios</w:t>
      </w:r>
      <w:r w:rsidRPr="00D55B47">
        <w:rPr>
          <w:rFonts w:ascii="Arial" w:hAnsi="Arial" w:cs="Arial"/>
        </w:rPr>
        <w:t>, así como de la información financiera, contable, patrimonial y presupuestaria, conforme a las disposiciones aplicables.</w:t>
      </w:r>
    </w:p>
    <w:p w14:paraId="2B14E8E0" w14:textId="77777777" w:rsidR="00D55B47" w:rsidRPr="009879F6" w:rsidRDefault="00D55B47" w:rsidP="00235244">
      <w:pPr>
        <w:spacing w:line="360" w:lineRule="auto"/>
        <w:jc w:val="both"/>
        <w:rPr>
          <w:rFonts w:ascii="Arial" w:hAnsi="Arial" w:cs="Arial"/>
          <w:bCs/>
        </w:rPr>
      </w:pPr>
    </w:p>
    <w:p w14:paraId="53B6B394" w14:textId="77777777" w:rsidR="00235244" w:rsidRPr="00AA50F2" w:rsidRDefault="00235244" w:rsidP="00235244">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23142503" w14:textId="77777777" w:rsidR="00235244" w:rsidRPr="00B65826" w:rsidRDefault="00235244" w:rsidP="00235244">
      <w:pPr>
        <w:spacing w:line="360" w:lineRule="auto"/>
        <w:jc w:val="both"/>
        <w:rPr>
          <w:rFonts w:ascii="Arial" w:hAnsi="Arial" w:cs="Arial"/>
          <w:sz w:val="20"/>
          <w:szCs w:val="20"/>
        </w:rPr>
      </w:pPr>
    </w:p>
    <w:p w14:paraId="56DC9B50" w14:textId="5587C839" w:rsidR="00235244" w:rsidRPr="00D55B47" w:rsidRDefault="00235244" w:rsidP="00235244">
      <w:pPr>
        <w:spacing w:line="360" w:lineRule="auto"/>
        <w:jc w:val="both"/>
        <w:rPr>
          <w:rFonts w:ascii="Arial" w:hAnsi="Arial" w:cs="Arial"/>
        </w:rPr>
      </w:pPr>
      <w:r w:rsidRPr="00D55B47">
        <w:rPr>
          <w:rFonts w:ascii="Arial" w:hAnsi="Arial" w:cs="Arial"/>
          <w:b/>
        </w:rPr>
        <w:t xml:space="preserve">Universo: </w:t>
      </w:r>
      <w:r w:rsidRPr="00D55B47">
        <w:rPr>
          <w:rFonts w:ascii="Arial" w:hAnsi="Arial" w:cs="Arial"/>
        </w:rPr>
        <w:t>$</w:t>
      </w:r>
      <w:r w:rsidR="00D55B47" w:rsidRPr="00D55B47">
        <w:rPr>
          <w:rFonts w:ascii="Arial" w:hAnsi="Arial" w:cs="Arial"/>
        </w:rPr>
        <w:t>79,178,027.00</w:t>
      </w:r>
    </w:p>
    <w:p w14:paraId="683F20E1" w14:textId="77777777" w:rsidR="00235244" w:rsidRPr="00B65826" w:rsidRDefault="00235244" w:rsidP="00235244">
      <w:pPr>
        <w:spacing w:line="360" w:lineRule="auto"/>
        <w:rPr>
          <w:rFonts w:ascii="Arial" w:hAnsi="Arial" w:cs="Arial"/>
          <w:sz w:val="20"/>
          <w:szCs w:val="20"/>
          <w:highlight w:val="yellow"/>
        </w:rPr>
      </w:pPr>
      <w:bookmarkStart w:id="6" w:name="_Toc518907881"/>
      <w:bookmarkStart w:id="7" w:name="_Toc520196704"/>
    </w:p>
    <w:p w14:paraId="58DD4941" w14:textId="7CBCA0E8" w:rsidR="00235244" w:rsidRPr="006D7663" w:rsidRDefault="00235244" w:rsidP="00235244">
      <w:pPr>
        <w:spacing w:line="360" w:lineRule="auto"/>
        <w:rPr>
          <w:rFonts w:ascii="Arial" w:hAnsi="Arial" w:cs="Arial"/>
        </w:rPr>
      </w:pPr>
      <w:r w:rsidRPr="006D7663">
        <w:rPr>
          <w:rFonts w:ascii="Arial" w:hAnsi="Arial" w:cs="Arial"/>
          <w:b/>
        </w:rPr>
        <w:t xml:space="preserve">Población Objetivo: </w:t>
      </w:r>
      <w:r w:rsidRPr="006D7663">
        <w:rPr>
          <w:rFonts w:ascii="Arial" w:hAnsi="Arial" w:cs="Arial"/>
        </w:rPr>
        <w:t>$</w:t>
      </w:r>
      <w:r w:rsidR="00AD5DDA" w:rsidRPr="00AD5DDA">
        <w:rPr>
          <w:rFonts w:ascii="Arial" w:hAnsi="Arial" w:cs="Arial"/>
        </w:rPr>
        <w:t>44,802,399.00</w:t>
      </w:r>
    </w:p>
    <w:p w14:paraId="3C502392" w14:textId="77777777" w:rsidR="00235244" w:rsidRPr="00B65826" w:rsidRDefault="00235244" w:rsidP="00235244">
      <w:pPr>
        <w:spacing w:line="360" w:lineRule="auto"/>
        <w:rPr>
          <w:rFonts w:ascii="Arial" w:hAnsi="Arial" w:cs="Arial"/>
          <w:sz w:val="20"/>
          <w:szCs w:val="20"/>
        </w:rPr>
      </w:pPr>
    </w:p>
    <w:p w14:paraId="69717386" w14:textId="4DBE089A" w:rsidR="00235244" w:rsidRPr="00AD5DDA" w:rsidRDefault="00235244" w:rsidP="00235244">
      <w:pPr>
        <w:spacing w:line="360" w:lineRule="auto"/>
        <w:rPr>
          <w:rFonts w:ascii="Arial" w:hAnsi="Arial" w:cs="Arial"/>
        </w:rPr>
      </w:pPr>
      <w:r w:rsidRPr="00AD5DDA">
        <w:rPr>
          <w:rFonts w:ascii="Arial" w:hAnsi="Arial" w:cs="Arial"/>
          <w:b/>
        </w:rPr>
        <w:t>Muestra Auditada:</w:t>
      </w:r>
      <w:r w:rsidRPr="00AD5DDA">
        <w:rPr>
          <w:rFonts w:ascii="Arial" w:hAnsi="Arial" w:cs="Arial"/>
        </w:rPr>
        <w:t xml:space="preserve"> </w:t>
      </w:r>
      <w:bookmarkEnd w:id="6"/>
      <w:bookmarkEnd w:id="7"/>
      <w:r w:rsidRPr="00AD5DDA">
        <w:rPr>
          <w:rFonts w:ascii="Arial" w:hAnsi="Arial" w:cs="Arial"/>
        </w:rPr>
        <w:t>$</w:t>
      </w:r>
      <w:r w:rsidR="00AD5DDA" w:rsidRPr="00AD5DDA">
        <w:rPr>
          <w:rFonts w:ascii="Arial" w:hAnsi="Arial" w:cs="Arial"/>
        </w:rPr>
        <w:t>33,886,899.32</w:t>
      </w:r>
    </w:p>
    <w:p w14:paraId="4069D391" w14:textId="77777777" w:rsidR="00235244" w:rsidRPr="00B65826" w:rsidRDefault="00235244" w:rsidP="00235244">
      <w:pPr>
        <w:spacing w:line="360" w:lineRule="auto"/>
        <w:rPr>
          <w:rFonts w:ascii="Arial" w:hAnsi="Arial" w:cs="Arial"/>
          <w:sz w:val="20"/>
          <w:szCs w:val="20"/>
        </w:rPr>
      </w:pPr>
    </w:p>
    <w:p w14:paraId="36E62D21" w14:textId="4FEA6E5C" w:rsidR="00235244" w:rsidRPr="00AD5DDA" w:rsidRDefault="00235244" w:rsidP="00235244">
      <w:pPr>
        <w:spacing w:line="360" w:lineRule="auto"/>
        <w:rPr>
          <w:rFonts w:ascii="Arial" w:hAnsi="Arial" w:cs="Arial"/>
        </w:rPr>
      </w:pPr>
      <w:bookmarkStart w:id="8" w:name="_Toc518907882"/>
      <w:bookmarkStart w:id="9" w:name="_Toc520196705"/>
      <w:r w:rsidRPr="00AD5DDA">
        <w:rPr>
          <w:rFonts w:ascii="Arial" w:hAnsi="Arial" w:cs="Arial"/>
          <w:b/>
        </w:rPr>
        <w:t>Representatividad de la Muestra:</w:t>
      </w:r>
      <w:r w:rsidRPr="00AD5DDA">
        <w:rPr>
          <w:rFonts w:ascii="Arial" w:hAnsi="Arial" w:cs="Arial"/>
        </w:rPr>
        <w:t xml:space="preserve"> </w:t>
      </w:r>
      <w:bookmarkEnd w:id="8"/>
      <w:bookmarkEnd w:id="9"/>
      <w:r w:rsidR="00AD5DDA" w:rsidRPr="00AD5DDA">
        <w:rPr>
          <w:rFonts w:ascii="Arial" w:hAnsi="Arial" w:cs="Arial"/>
        </w:rPr>
        <w:t>75.64%</w:t>
      </w:r>
    </w:p>
    <w:p w14:paraId="375E2175" w14:textId="77777777" w:rsidR="00235244" w:rsidRPr="00B65826" w:rsidRDefault="00235244" w:rsidP="00235244">
      <w:pPr>
        <w:spacing w:line="360" w:lineRule="auto"/>
        <w:jc w:val="both"/>
        <w:rPr>
          <w:rFonts w:ascii="Arial" w:hAnsi="Arial" w:cs="Arial"/>
          <w:sz w:val="16"/>
          <w:szCs w:val="16"/>
          <w:highlight w:val="yellow"/>
        </w:rPr>
      </w:pPr>
    </w:p>
    <w:p w14:paraId="6F3BD02B" w14:textId="2F197816" w:rsidR="00235244" w:rsidRDefault="00235244" w:rsidP="00F60525">
      <w:pPr>
        <w:spacing w:line="360" w:lineRule="auto"/>
        <w:jc w:val="both"/>
        <w:rPr>
          <w:rFonts w:ascii="Arial" w:hAnsi="Arial" w:cs="Arial"/>
        </w:rPr>
      </w:pPr>
      <w:r w:rsidRPr="0030693E">
        <w:rPr>
          <w:rFonts w:ascii="Arial" w:hAnsi="Arial" w:cs="Arial"/>
        </w:rPr>
        <w:t xml:space="preserve">En el total del Universo están considerados los recursos federales por la cantidad de </w:t>
      </w:r>
      <w:r w:rsidR="00AD5DDA">
        <w:rPr>
          <w:rFonts w:ascii="Arial" w:hAnsi="Arial" w:cs="Arial"/>
        </w:rPr>
        <w:t>$34,375,628.00</w:t>
      </w:r>
      <w:r w:rsidR="00F97F3A" w:rsidRPr="0030693E">
        <w:rPr>
          <w:rFonts w:ascii="Arial" w:hAnsi="Arial" w:cs="Arial"/>
        </w:rPr>
        <w:t>,</w:t>
      </w:r>
      <w:r w:rsidRPr="00843CED">
        <w:rPr>
          <w:rFonts w:ascii="Arial" w:hAnsi="Arial" w:cs="Arial"/>
        </w:rPr>
        <w:t xml:space="preserve"> los cuales no se contemplaron en el monto de la muestra auditada, quedando integrada la población objetivo únicamente por recursos estatales y propios.</w:t>
      </w:r>
    </w:p>
    <w:p w14:paraId="64ADFA7B" w14:textId="0852D403" w:rsidR="00235244" w:rsidRDefault="00235244" w:rsidP="00F60525">
      <w:pPr>
        <w:tabs>
          <w:tab w:val="left" w:pos="2160"/>
        </w:tabs>
        <w:spacing w:line="360" w:lineRule="auto"/>
        <w:jc w:val="both"/>
        <w:rPr>
          <w:rFonts w:ascii="Arial" w:hAnsi="Arial" w:cs="Arial"/>
        </w:rPr>
      </w:pPr>
      <w:bookmarkStart w:id="10" w:name="_Hlk11406313"/>
      <w:r w:rsidRPr="00EC4C04">
        <w:rPr>
          <w:rFonts w:ascii="Arial" w:hAnsi="Arial" w:cs="Arial"/>
        </w:rPr>
        <w:lastRenderedPageBreak/>
        <w:t>La población objetivo se determinó sobre la base de los ingresos</w:t>
      </w:r>
      <w:r w:rsidR="00472A67">
        <w:rPr>
          <w:rFonts w:ascii="Arial" w:hAnsi="Arial" w:cs="Arial"/>
        </w:rPr>
        <w:t xml:space="preserve"> devengados</w:t>
      </w:r>
      <w:r w:rsidRPr="00EC4C04">
        <w:rPr>
          <w:rFonts w:ascii="Arial" w:hAnsi="Arial" w:cs="Arial"/>
        </w:rPr>
        <w:t>, que forman parte del Estado Analítico de Ingresos por Fuente de Financiamiento por el período comprendido del 01 de enero al 31 de diciembre de 202</w:t>
      </w:r>
      <w:r w:rsidR="00AC7A17">
        <w:rPr>
          <w:rFonts w:ascii="Arial" w:hAnsi="Arial" w:cs="Arial"/>
        </w:rPr>
        <w:t>2</w:t>
      </w:r>
      <w:r w:rsidRPr="00EC4C04">
        <w:rPr>
          <w:rFonts w:ascii="Arial" w:hAnsi="Arial" w:cs="Arial"/>
        </w:rPr>
        <w:t xml:space="preserve">. </w:t>
      </w:r>
    </w:p>
    <w:bookmarkEnd w:id="10"/>
    <w:p w14:paraId="324ACFCF" w14:textId="67D2A627" w:rsidR="00235244" w:rsidRPr="000A0ECB" w:rsidRDefault="00235244" w:rsidP="00235244">
      <w:pPr>
        <w:spacing w:line="360" w:lineRule="auto"/>
        <w:jc w:val="both"/>
        <w:rPr>
          <w:rFonts w:ascii="Arial" w:hAnsi="Arial" w:cs="Arial"/>
          <w:bCs/>
          <w:sz w:val="20"/>
          <w:szCs w:val="20"/>
        </w:rPr>
      </w:pPr>
    </w:p>
    <w:p w14:paraId="735C557B" w14:textId="15CB03DA" w:rsidR="00235244" w:rsidRDefault="00235244" w:rsidP="00235244">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84852CF" w14:textId="77777777" w:rsidR="00235244" w:rsidRPr="006267D0" w:rsidRDefault="00235244" w:rsidP="00235244">
      <w:pPr>
        <w:tabs>
          <w:tab w:val="left" w:pos="9498"/>
        </w:tabs>
        <w:spacing w:line="360" w:lineRule="auto"/>
        <w:ind w:right="190"/>
        <w:jc w:val="both"/>
        <w:rPr>
          <w:rFonts w:ascii="Arial" w:hAnsi="Arial" w:cs="Arial"/>
          <w:bCs/>
          <w:sz w:val="16"/>
          <w:szCs w:val="16"/>
        </w:rPr>
      </w:pPr>
    </w:p>
    <w:p w14:paraId="499DA43E" w14:textId="31740094" w:rsidR="00235244" w:rsidRDefault="00235244" w:rsidP="00F60525">
      <w:pPr>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DB5F1D">
        <w:rPr>
          <w:rFonts w:ascii="Arial" w:hAnsi="Arial" w:cs="Arial"/>
          <w:bCs/>
        </w:rPr>
        <w:t>i</w:t>
      </w:r>
      <w:r w:rsidRPr="002839A8">
        <w:rPr>
          <w:rFonts w:ascii="Arial" w:hAnsi="Arial" w:cs="Arial"/>
          <w:bCs/>
        </w:rPr>
        <w:t>ngresos</w:t>
      </w:r>
      <w:r w:rsidR="00DB5F1D">
        <w:rPr>
          <w:rFonts w:ascii="Arial" w:hAnsi="Arial" w:cs="Arial"/>
          <w:bCs/>
        </w:rPr>
        <w:t xml:space="preserve"> </w:t>
      </w:r>
      <w:r w:rsidR="00AC7A17">
        <w:rPr>
          <w:rFonts w:ascii="Arial" w:hAnsi="Arial" w:cs="Arial"/>
          <w:bCs/>
        </w:rPr>
        <w:t>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A47044F" w14:textId="77777777" w:rsidR="004855AA" w:rsidRPr="009879F6" w:rsidRDefault="004855AA" w:rsidP="00F60525">
      <w:pPr>
        <w:spacing w:line="360" w:lineRule="auto"/>
        <w:jc w:val="both"/>
        <w:rPr>
          <w:rFonts w:ascii="Arial" w:hAnsi="Arial" w:cs="Arial"/>
          <w:bCs/>
        </w:rPr>
      </w:pPr>
    </w:p>
    <w:p w14:paraId="47462EB9" w14:textId="3490326A" w:rsidR="00235244" w:rsidRDefault="00235244" w:rsidP="00F60525">
      <w:pPr>
        <w:spacing w:line="360" w:lineRule="auto"/>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sidR="00B77E83">
        <w:rPr>
          <w:rFonts w:ascii="Arial" w:hAnsi="Arial" w:cs="Arial"/>
          <w:bCs/>
        </w:rPr>
        <w:t>l</w:t>
      </w:r>
      <w:r w:rsidRPr="009879F6">
        <w:rPr>
          <w:rFonts w:ascii="Arial" w:hAnsi="Arial" w:cs="Arial"/>
          <w:bCs/>
        </w:rPr>
        <w:t xml:space="preserve"> </w:t>
      </w:r>
      <w:r w:rsidR="00941F4F">
        <w:rPr>
          <w:rFonts w:ascii="Arial" w:hAnsi="Arial" w:cs="Arial"/>
          <w:b/>
        </w:rPr>
        <w:t>Instituto Tecnológico Superior de Felipe Carrillo Puerto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799415A" w14:textId="77777777" w:rsidR="00235244" w:rsidRPr="00BA56FD" w:rsidRDefault="00235244" w:rsidP="00F60525">
      <w:pPr>
        <w:spacing w:line="360" w:lineRule="auto"/>
        <w:jc w:val="both"/>
        <w:rPr>
          <w:rFonts w:ascii="Arial" w:hAnsi="Arial" w:cs="Arial"/>
          <w:bCs/>
        </w:rPr>
      </w:pPr>
    </w:p>
    <w:p w14:paraId="241310A8" w14:textId="7B58FE89" w:rsidR="00235244" w:rsidRDefault="00235244" w:rsidP="00F60525">
      <w:pPr>
        <w:spacing w:line="360" w:lineRule="auto"/>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2029D05F" w14:textId="77777777" w:rsidR="007D079C" w:rsidRDefault="007D079C" w:rsidP="00F60525">
      <w:pPr>
        <w:spacing w:line="360" w:lineRule="auto"/>
        <w:jc w:val="both"/>
        <w:rPr>
          <w:rFonts w:ascii="Arial" w:hAnsi="Arial" w:cs="Arial"/>
          <w:bCs/>
        </w:rPr>
      </w:pPr>
    </w:p>
    <w:p w14:paraId="6CDBDD8B" w14:textId="77777777" w:rsidR="00235244" w:rsidRPr="008D4630" w:rsidRDefault="00235244" w:rsidP="00F60525">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49CF0B7E" w14:textId="77777777" w:rsidR="00235244" w:rsidRPr="00BA56FD" w:rsidRDefault="00235244" w:rsidP="00F60525">
      <w:pPr>
        <w:spacing w:line="360" w:lineRule="auto"/>
        <w:jc w:val="both"/>
        <w:rPr>
          <w:rFonts w:ascii="Arial" w:hAnsi="Arial" w:cs="Arial"/>
          <w:b/>
        </w:rPr>
      </w:pPr>
    </w:p>
    <w:p w14:paraId="1A9346C2" w14:textId="5E050C1C" w:rsidR="00235244" w:rsidRDefault="00235244" w:rsidP="00F60525">
      <w:pPr>
        <w:spacing w:line="360" w:lineRule="auto"/>
        <w:jc w:val="both"/>
        <w:rPr>
          <w:rFonts w:ascii="Arial" w:hAnsi="Arial" w:cs="Arial"/>
          <w:bCs/>
        </w:rPr>
      </w:pPr>
      <w:r w:rsidRPr="00220050">
        <w:rPr>
          <w:rFonts w:ascii="Arial" w:hAnsi="Arial" w:cs="Arial"/>
        </w:rPr>
        <w:t>Se revisaron l</w:t>
      </w:r>
      <w:r w:rsidR="00220050">
        <w:rPr>
          <w:rFonts w:ascii="Arial" w:hAnsi="Arial" w:cs="Arial"/>
        </w:rPr>
        <w:t xml:space="preserve">as áreas de Dirección General, </w:t>
      </w:r>
      <w:r w:rsidRPr="00220050">
        <w:rPr>
          <w:rFonts w:ascii="Arial" w:hAnsi="Arial" w:cs="Arial"/>
        </w:rPr>
        <w:t>Dirección Administrativa</w:t>
      </w:r>
      <w:r w:rsidR="00220050" w:rsidRPr="00220050">
        <w:rPr>
          <w:rFonts w:ascii="Arial" w:hAnsi="Arial" w:cs="Arial"/>
        </w:rPr>
        <w:t xml:space="preserve">, </w:t>
      </w:r>
      <w:r w:rsidR="00220050">
        <w:rPr>
          <w:rFonts w:ascii="Arial" w:hAnsi="Arial" w:cs="Arial"/>
        </w:rPr>
        <w:t>y</w:t>
      </w:r>
      <w:r w:rsidR="00220050" w:rsidRPr="00220050">
        <w:rPr>
          <w:rFonts w:ascii="Arial" w:hAnsi="Arial" w:cs="Arial"/>
        </w:rPr>
        <w:t xml:space="preserve"> el Departamento de Recursos Financieros</w:t>
      </w:r>
      <w:r w:rsidRPr="00220050">
        <w:rPr>
          <w:rFonts w:ascii="Arial" w:hAnsi="Arial" w:cs="Arial"/>
          <w:bCs/>
        </w:rPr>
        <w:t xml:space="preserve"> </w:t>
      </w:r>
      <w:r w:rsidRPr="00220050">
        <w:rPr>
          <w:rFonts w:ascii="Arial" w:hAnsi="Arial" w:cs="Arial"/>
        </w:rPr>
        <w:t xml:space="preserve">del </w:t>
      </w:r>
      <w:r w:rsidR="00EC513B" w:rsidRPr="00220050">
        <w:rPr>
          <w:rFonts w:ascii="Arial" w:hAnsi="Arial" w:cs="Arial"/>
          <w:b/>
          <w:bCs/>
        </w:rPr>
        <w:t>Instituto Tecnológico Superior de Felipe Carrillo Puerto</w:t>
      </w:r>
      <w:r w:rsidRPr="00220050">
        <w:rPr>
          <w:rFonts w:ascii="Arial" w:hAnsi="Arial" w:cs="Arial"/>
          <w:bCs/>
        </w:rPr>
        <w:t>.</w:t>
      </w:r>
    </w:p>
    <w:p w14:paraId="02AE8709" w14:textId="77777777" w:rsidR="004C43FB" w:rsidRDefault="004C43FB" w:rsidP="00F60525">
      <w:pPr>
        <w:spacing w:line="360" w:lineRule="auto"/>
        <w:jc w:val="both"/>
        <w:rPr>
          <w:rFonts w:ascii="Arial" w:hAnsi="Arial" w:cs="Arial"/>
          <w:bCs/>
        </w:rPr>
      </w:pPr>
    </w:p>
    <w:p w14:paraId="1030058F" w14:textId="77777777" w:rsidR="00235244" w:rsidRDefault="00235244" w:rsidP="00F60525">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D51E5D7" w14:textId="77777777" w:rsidR="00235244" w:rsidRPr="007D079C" w:rsidRDefault="00235244" w:rsidP="00F60525">
      <w:pPr>
        <w:spacing w:line="360" w:lineRule="auto"/>
        <w:jc w:val="both"/>
        <w:rPr>
          <w:rFonts w:ascii="Arial" w:hAnsi="Arial" w:cs="Arial"/>
          <w:b/>
          <w:sz w:val="18"/>
          <w:szCs w:val="18"/>
        </w:rPr>
      </w:pPr>
    </w:p>
    <w:p w14:paraId="69EB26FE" w14:textId="77777777" w:rsidR="00235244" w:rsidRPr="00C47B98" w:rsidRDefault="00235244" w:rsidP="00F60525">
      <w:pPr>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D43DFD2" w14:textId="77777777" w:rsidR="00235244" w:rsidRPr="007D079C" w:rsidRDefault="00235244" w:rsidP="00F60525">
      <w:pPr>
        <w:spacing w:line="360" w:lineRule="auto"/>
        <w:jc w:val="both"/>
        <w:rPr>
          <w:rFonts w:ascii="Arial" w:hAnsi="Arial" w:cs="Arial"/>
          <w:bCs/>
          <w:sz w:val="18"/>
          <w:szCs w:val="18"/>
        </w:rPr>
      </w:pPr>
    </w:p>
    <w:p w14:paraId="2FEE7DAA" w14:textId="77777777" w:rsidR="00235244" w:rsidRPr="00C47B98" w:rsidRDefault="00235244" w:rsidP="00F60525">
      <w:pPr>
        <w:spacing w:line="360" w:lineRule="auto"/>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B57BEB1" w14:textId="77777777" w:rsidR="00235244" w:rsidRPr="007D079C" w:rsidRDefault="00235244" w:rsidP="00F60525">
      <w:pPr>
        <w:spacing w:line="360" w:lineRule="auto"/>
        <w:jc w:val="both"/>
        <w:rPr>
          <w:rFonts w:ascii="Arial" w:hAnsi="Arial" w:cs="Arial"/>
          <w:bCs/>
          <w:sz w:val="18"/>
          <w:szCs w:val="18"/>
        </w:rPr>
      </w:pPr>
    </w:p>
    <w:p w14:paraId="203B87A3" w14:textId="65B9AD5A" w:rsidR="00235244" w:rsidRDefault="00235244" w:rsidP="00F60525">
      <w:pPr>
        <w:spacing w:line="360" w:lineRule="auto"/>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3C49E0" w14:textId="77777777" w:rsidR="00F60525" w:rsidRPr="007D079C" w:rsidRDefault="00F60525" w:rsidP="00F60525">
      <w:pPr>
        <w:spacing w:line="360" w:lineRule="auto"/>
        <w:jc w:val="both"/>
        <w:rPr>
          <w:rFonts w:ascii="Arial" w:hAnsi="Arial" w:cs="Arial"/>
          <w:bCs/>
          <w:sz w:val="18"/>
          <w:szCs w:val="18"/>
        </w:rPr>
      </w:pPr>
    </w:p>
    <w:p w14:paraId="74B4F801" w14:textId="39C8A430" w:rsidR="00235244" w:rsidRDefault="00235244" w:rsidP="00F60525">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614F8F64" w14:textId="77777777" w:rsidR="00507AAF" w:rsidRPr="00BA56FD" w:rsidRDefault="00507AAF" w:rsidP="00F60525">
      <w:pPr>
        <w:spacing w:line="360" w:lineRule="auto"/>
        <w:jc w:val="both"/>
        <w:rPr>
          <w:rFonts w:ascii="Arial" w:hAnsi="Arial" w:cs="Arial"/>
          <w:bCs/>
          <w:sz w:val="18"/>
          <w:szCs w:val="18"/>
        </w:rPr>
      </w:pPr>
    </w:p>
    <w:p w14:paraId="520433C3" w14:textId="77777777" w:rsidR="00472A67" w:rsidRPr="00472A67" w:rsidRDefault="00472A67" w:rsidP="00472A67">
      <w:pPr>
        <w:spacing w:line="360" w:lineRule="auto"/>
        <w:jc w:val="both"/>
        <w:rPr>
          <w:rFonts w:ascii="Arial" w:hAnsi="Arial" w:cs="Arial"/>
          <w:bCs/>
        </w:rPr>
      </w:pPr>
      <w:r w:rsidRPr="00472A67">
        <w:rPr>
          <w:rFonts w:ascii="Arial" w:hAnsi="Arial" w:cs="Arial"/>
          <w:bCs/>
        </w:rPr>
        <w:t>1. Verificar que los controles internos implementados permitieron la adecuada gestión administrativa para el desarrollo eficiente de las operaciones, la obtención de información confiable y oportuna.</w:t>
      </w:r>
    </w:p>
    <w:p w14:paraId="06429A5B" w14:textId="77777777" w:rsidR="00472A67" w:rsidRPr="007D079C" w:rsidRDefault="00472A67" w:rsidP="00472A67">
      <w:pPr>
        <w:spacing w:line="360" w:lineRule="auto"/>
        <w:jc w:val="both"/>
        <w:rPr>
          <w:rFonts w:ascii="Arial" w:hAnsi="Arial" w:cs="Arial"/>
          <w:bCs/>
          <w:sz w:val="18"/>
          <w:szCs w:val="18"/>
        </w:rPr>
      </w:pPr>
    </w:p>
    <w:p w14:paraId="442858B8" w14:textId="77777777" w:rsidR="00472A67" w:rsidRPr="00472A67" w:rsidRDefault="00472A67" w:rsidP="00472A67">
      <w:pPr>
        <w:spacing w:line="360" w:lineRule="auto"/>
        <w:jc w:val="both"/>
        <w:rPr>
          <w:rFonts w:ascii="Arial" w:hAnsi="Arial" w:cs="Arial"/>
          <w:bCs/>
        </w:rPr>
      </w:pPr>
      <w:r w:rsidRPr="00472A67">
        <w:rPr>
          <w:rFonts w:ascii="Arial" w:hAnsi="Arial" w:cs="Arial"/>
          <w:bCs/>
        </w:rPr>
        <w:t>2. Comprobar que el ejercicio del presupuesto se ajustó a los montos estimados; que las modificaciones presupuestales tuvieron sustento financiero y que fueron aprobadas por quien era competente para ello.</w:t>
      </w:r>
    </w:p>
    <w:p w14:paraId="5AE06581" w14:textId="77777777" w:rsidR="00472A67" w:rsidRPr="007D079C" w:rsidRDefault="00472A67" w:rsidP="00472A67">
      <w:pPr>
        <w:spacing w:line="360" w:lineRule="auto"/>
        <w:jc w:val="both"/>
        <w:rPr>
          <w:rFonts w:ascii="Arial" w:hAnsi="Arial" w:cs="Arial"/>
          <w:bCs/>
          <w:sz w:val="18"/>
          <w:szCs w:val="18"/>
        </w:rPr>
      </w:pPr>
    </w:p>
    <w:p w14:paraId="6DA2FDD2" w14:textId="549F3081" w:rsidR="00472A67" w:rsidRPr="00472A67" w:rsidRDefault="00472A67" w:rsidP="00472A67">
      <w:pPr>
        <w:spacing w:line="360" w:lineRule="auto"/>
        <w:jc w:val="both"/>
        <w:rPr>
          <w:rFonts w:ascii="Arial" w:hAnsi="Arial" w:cs="Arial"/>
          <w:bCs/>
        </w:rPr>
      </w:pPr>
      <w:r w:rsidRPr="00472A67">
        <w:rPr>
          <w:rFonts w:ascii="Arial" w:hAnsi="Arial" w:cs="Arial"/>
          <w:bCs/>
        </w:rPr>
        <w:t xml:space="preserve">3. Constatar que los ingresos se determinaron, justificaron, cobraron, depositaron, registraron y presentaron en los Estados Financieros y en la Cuenta Pública, de conformidad con las disposiciones jurídicas aplicables. </w:t>
      </w:r>
    </w:p>
    <w:p w14:paraId="20F05A13" w14:textId="77777777" w:rsidR="00472A67" w:rsidRPr="007D079C" w:rsidRDefault="00472A67" w:rsidP="00472A67">
      <w:pPr>
        <w:spacing w:line="360" w:lineRule="auto"/>
        <w:jc w:val="both"/>
        <w:rPr>
          <w:rFonts w:ascii="Arial" w:hAnsi="Arial" w:cs="Arial"/>
          <w:bCs/>
          <w:sz w:val="18"/>
          <w:szCs w:val="18"/>
        </w:rPr>
      </w:pPr>
    </w:p>
    <w:p w14:paraId="3FBC5D40" w14:textId="77777777" w:rsidR="00472A67" w:rsidRPr="00472A67" w:rsidRDefault="00472A67" w:rsidP="00472A67">
      <w:pPr>
        <w:spacing w:line="360" w:lineRule="auto"/>
        <w:jc w:val="both"/>
        <w:rPr>
          <w:rFonts w:ascii="Arial" w:hAnsi="Arial" w:cs="Arial"/>
          <w:bCs/>
        </w:rPr>
      </w:pPr>
      <w:r w:rsidRPr="00472A67">
        <w:rPr>
          <w:rFonts w:ascii="Arial" w:hAnsi="Arial" w:cs="Arial"/>
          <w:bCs/>
        </w:rPr>
        <w:t xml:space="preserve">4. Constatar que el Instituto registró las etapas del presupuesto en las cuentas contables que, para tal efecto, establece el Consejo Nacional de Armonización Contable, las cuales </w:t>
      </w:r>
      <w:r w:rsidRPr="00472A67">
        <w:rPr>
          <w:rFonts w:ascii="Arial" w:hAnsi="Arial" w:cs="Arial"/>
          <w:bCs/>
        </w:rPr>
        <w:lastRenderedPageBreak/>
        <w:t>en lo relativo a la Ley de Ingresos deberán reflejar: el estimado, modificado, devengado y recaudado.</w:t>
      </w:r>
    </w:p>
    <w:p w14:paraId="38522BA1" w14:textId="77777777" w:rsidR="00472A67" w:rsidRPr="007D079C" w:rsidRDefault="00472A67" w:rsidP="00472A67">
      <w:pPr>
        <w:spacing w:line="360" w:lineRule="auto"/>
        <w:jc w:val="both"/>
        <w:rPr>
          <w:rFonts w:ascii="Arial" w:hAnsi="Arial" w:cs="Arial"/>
          <w:bCs/>
          <w:sz w:val="18"/>
          <w:szCs w:val="18"/>
        </w:rPr>
      </w:pPr>
    </w:p>
    <w:p w14:paraId="43608EFD" w14:textId="77777777" w:rsidR="00472A67" w:rsidRPr="00472A67" w:rsidRDefault="00472A67" w:rsidP="00472A67">
      <w:pPr>
        <w:spacing w:line="360" w:lineRule="auto"/>
        <w:jc w:val="both"/>
        <w:rPr>
          <w:rFonts w:ascii="Arial" w:hAnsi="Arial" w:cs="Arial"/>
          <w:bCs/>
        </w:rPr>
      </w:pPr>
      <w:r w:rsidRPr="00472A67">
        <w:rPr>
          <w:rFonts w:ascii="Arial" w:hAnsi="Arial" w:cs="Arial"/>
          <w:bCs/>
        </w:rPr>
        <w:t xml:space="preserve">5. Conciliar los recursos transferidos por la Secretaría de Finanzas y Planeación del Estado de Quintana Roo, con los registros contables y presupuestarios del ente </w:t>
      </w:r>
      <w:proofErr w:type="spellStart"/>
      <w:r w:rsidRPr="00472A67">
        <w:rPr>
          <w:rFonts w:ascii="Arial" w:hAnsi="Arial" w:cs="Arial"/>
          <w:bCs/>
        </w:rPr>
        <w:t>fiscalizado</w:t>
      </w:r>
      <w:proofErr w:type="spellEnd"/>
      <w:r w:rsidRPr="00472A67">
        <w:rPr>
          <w:rFonts w:ascii="Arial" w:hAnsi="Arial" w:cs="Arial"/>
          <w:bCs/>
        </w:rPr>
        <w:t>.</w:t>
      </w:r>
    </w:p>
    <w:p w14:paraId="6A5A4F08" w14:textId="77777777" w:rsidR="00472A67" w:rsidRPr="007D079C" w:rsidRDefault="00472A67" w:rsidP="00472A67">
      <w:pPr>
        <w:spacing w:line="360" w:lineRule="auto"/>
        <w:jc w:val="both"/>
        <w:rPr>
          <w:rFonts w:ascii="Arial" w:hAnsi="Arial" w:cs="Arial"/>
          <w:bCs/>
          <w:sz w:val="18"/>
          <w:szCs w:val="18"/>
        </w:rPr>
      </w:pPr>
    </w:p>
    <w:p w14:paraId="061922A2" w14:textId="7805EA97" w:rsidR="007728B0" w:rsidRPr="00BA56FD" w:rsidRDefault="00472A67" w:rsidP="00472A67">
      <w:pPr>
        <w:spacing w:line="360" w:lineRule="auto"/>
        <w:jc w:val="both"/>
        <w:rPr>
          <w:rFonts w:ascii="Arial" w:hAnsi="Arial" w:cs="Arial"/>
          <w:bCs/>
          <w:sz w:val="16"/>
          <w:szCs w:val="16"/>
          <w:lang w:val="es-ES"/>
        </w:rPr>
      </w:pPr>
      <w:r w:rsidRPr="00472A67">
        <w:rPr>
          <w:rFonts w:ascii="Arial" w:hAnsi="Arial" w:cs="Arial"/>
          <w:bCs/>
        </w:rPr>
        <w:t xml:space="preserve">6. Verificar que los conceptos registrados en ingresos por venta de bienes y prestación de servicios, estén apegados al tabulador de ingresos </w:t>
      </w:r>
      <w:r w:rsidR="00AD5DDA">
        <w:rPr>
          <w:rFonts w:ascii="Arial" w:hAnsi="Arial" w:cs="Arial"/>
          <w:bCs/>
        </w:rPr>
        <w:t>autorizado.</w:t>
      </w:r>
    </w:p>
    <w:p w14:paraId="4C586A20" w14:textId="3C68EC9E" w:rsidR="00D25A07" w:rsidRPr="00BA56FD" w:rsidRDefault="00D25A07" w:rsidP="00F60525">
      <w:pPr>
        <w:spacing w:line="360" w:lineRule="auto"/>
        <w:jc w:val="both"/>
        <w:rPr>
          <w:rFonts w:ascii="Arial" w:hAnsi="Arial" w:cs="Arial"/>
          <w:bCs/>
          <w:iCs/>
          <w:sz w:val="20"/>
          <w:szCs w:val="20"/>
          <w:highlight w:val="yellow"/>
        </w:rPr>
      </w:pPr>
    </w:p>
    <w:p w14:paraId="729AD3FF" w14:textId="400CA8C8" w:rsidR="008610C0" w:rsidRPr="00C47B98" w:rsidRDefault="008610C0" w:rsidP="00F60525">
      <w:pPr>
        <w:spacing w:line="360" w:lineRule="auto"/>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Pr="004C43FB" w:rsidRDefault="00F64F30" w:rsidP="00F60525">
      <w:pPr>
        <w:spacing w:line="360" w:lineRule="auto"/>
        <w:jc w:val="both"/>
        <w:rPr>
          <w:rFonts w:ascii="Arial" w:hAnsi="Arial" w:cs="Arial"/>
          <w:b/>
          <w:highlight w:val="darkYellow"/>
        </w:rPr>
      </w:pPr>
    </w:p>
    <w:p w14:paraId="4A1FF583" w14:textId="7511ECD6" w:rsidR="00974042" w:rsidRPr="002E2A36" w:rsidRDefault="008610C0" w:rsidP="00F60525">
      <w:pPr>
        <w:spacing w:line="360" w:lineRule="auto"/>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7D079C" w:rsidRDefault="00D1152D" w:rsidP="00F60525">
      <w:pPr>
        <w:spacing w:line="360" w:lineRule="auto"/>
        <w:jc w:val="both"/>
        <w:rPr>
          <w:rFonts w:ascii="Arial" w:hAnsi="Arial" w:cs="Arial"/>
          <w:bCs/>
          <w:sz w:val="18"/>
          <w:szCs w:val="18"/>
        </w:rPr>
      </w:pPr>
    </w:p>
    <w:p w14:paraId="5DE7FC59" w14:textId="1B1FF67F" w:rsidR="00855650" w:rsidRDefault="00855650" w:rsidP="00F60525">
      <w:pPr>
        <w:spacing w:line="360" w:lineRule="auto"/>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sidR="00D004A2">
        <w:rPr>
          <w:rFonts w:ascii="Arial" w:hAnsi="Arial" w:cs="Arial"/>
          <w:bCs/>
        </w:rPr>
        <w:t xml:space="preserve"> como personal de este ó</w:t>
      </w:r>
      <w:r>
        <w:rPr>
          <w:rFonts w:ascii="Arial" w:hAnsi="Arial" w:cs="Arial"/>
          <w:bCs/>
        </w:rPr>
        <w:t>rgan</w:t>
      </w:r>
      <w:r w:rsidR="00D004A2">
        <w:rPr>
          <w:rFonts w:ascii="Arial" w:hAnsi="Arial" w:cs="Arial"/>
          <w:bCs/>
        </w:rPr>
        <w:t>o técnico de f</w:t>
      </w:r>
      <w:r>
        <w:rPr>
          <w:rFonts w:ascii="Arial" w:hAnsi="Arial" w:cs="Arial"/>
          <w:bCs/>
        </w:rPr>
        <w:t>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CA3936">
        <w:rPr>
          <w:rFonts w:ascii="Arial" w:hAnsi="Arial" w:cs="Arial"/>
          <w:bCs/>
        </w:rPr>
        <w:t>número</w:t>
      </w:r>
      <w:r w:rsidR="00B87C78" w:rsidRPr="00CA3936">
        <w:rPr>
          <w:rFonts w:ascii="Arial" w:hAnsi="Arial" w:cs="Arial"/>
          <w:bCs/>
        </w:rPr>
        <w:t xml:space="preserve"> </w:t>
      </w:r>
      <w:r w:rsidR="00AC7A17" w:rsidRPr="00AD5DDA">
        <w:rPr>
          <w:rFonts w:ascii="Arial" w:hAnsi="Arial" w:cs="Arial"/>
          <w:bCs/>
        </w:rPr>
        <w:t>ASEQROO/ASE/AEMF/0777/07/2023</w:t>
      </w:r>
      <w:r w:rsidR="00406F79" w:rsidRPr="00CA3936">
        <w:rPr>
          <w:rFonts w:ascii="Arial" w:hAnsi="Arial" w:cs="Arial"/>
          <w:bCs/>
        </w:rPr>
        <w:t>,</w:t>
      </w:r>
      <w:r w:rsidR="00406F79">
        <w:rPr>
          <w:rFonts w:ascii="Arial" w:hAnsi="Arial" w:cs="Arial"/>
          <w:bCs/>
        </w:rPr>
        <w:t xml:space="preserve"> </w:t>
      </w:r>
      <w:r w:rsidR="00E64E6A" w:rsidRPr="0004250B">
        <w:rPr>
          <w:rFonts w:ascii="Arial" w:hAnsi="Arial" w:cs="Arial"/>
          <w:bCs/>
        </w:rPr>
        <w:t xml:space="preserve">siendo </w:t>
      </w:r>
      <w:r w:rsidR="00AD5DDA">
        <w:rPr>
          <w:rFonts w:ascii="Arial" w:hAnsi="Arial" w:cs="Arial"/>
          <w:bCs/>
        </w:rPr>
        <w:t>las servidoras pública</w:t>
      </w:r>
      <w:r w:rsidR="001715FF" w:rsidRPr="0004250B">
        <w:rPr>
          <w:rFonts w:ascii="Arial" w:hAnsi="Arial" w:cs="Arial"/>
          <w:bCs/>
        </w:rPr>
        <w:t>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AD5DDA">
        <w:rPr>
          <w:rFonts w:ascii="Arial" w:hAnsi="Arial" w:cs="Arial"/>
          <w:bCs/>
        </w:rPr>
        <w:t>la auditoría, la</w:t>
      </w:r>
      <w:r w:rsidR="00E64E6A" w:rsidRPr="0004250B">
        <w:rPr>
          <w:rFonts w:ascii="Arial" w:hAnsi="Arial" w:cs="Arial"/>
          <w:bCs/>
        </w:rPr>
        <w:t>s siguientes</w:t>
      </w:r>
      <w:r w:rsidR="00A44EBC" w:rsidRPr="0004250B">
        <w:rPr>
          <w:rFonts w:ascii="Arial" w:hAnsi="Arial" w:cs="Arial"/>
          <w:bCs/>
        </w:rPr>
        <w:t>:</w:t>
      </w:r>
    </w:p>
    <w:p w14:paraId="1052D541" w14:textId="77777777" w:rsidR="00CF3871" w:rsidRPr="004C43FB" w:rsidRDefault="00CF3871" w:rsidP="00F60525">
      <w:pPr>
        <w:spacing w:line="360" w:lineRule="auto"/>
        <w:jc w:val="both"/>
        <w:rPr>
          <w:rFonts w:ascii="Arial" w:hAnsi="Arial" w:cs="Arial"/>
          <w:bCs/>
        </w:rPr>
      </w:pPr>
    </w:p>
    <w:tbl>
      <w:tblPr>
        <w:tblW w:w="93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374"/>
        <w:gridCol w:w="2977"/>
      </w:tblGrid>
      <w:tr w:rsidR="00406F79" w:rsidRPr="00845B1A" w14:paraId="3892B032" w14:textId="77777777" w:rsidTr="00D32374">
        <w:trPr>
          <w:tblHeader/>
          <w:jc w:val="center"/>
        </w:trPr>
        <w:tc>
          <w:tcPr>
            <w:tcW w:w="6374" w:type="dxa"/>
            <w:shd w:val="clear" w:color="auto" w:fill="D0CECE" w:themeFill="background2" w:themeFillShade="E6"/>
          </w:tcPr>
          <w:p w14:paraId="61D04203" w14:textId="77777777" w:rsidR="00406F79" w:rsidRPr="00845B1A" w:rsidRDefault="00406F79" w:rsidP="00F60525">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0D816880" w14:textId="77777777" w:rsidR="00406F79" w:rsidRPr="00845B1A" w:rsidRDefault="00406F79" w:rsidP="00F60525">
            <w:pPr>
              <w:spacing w:line="360" w:lineRule="auto"/>
              <w:jc w:val="center"/>
              <w:rPr>
                <w:rFonts w:ascii="Arial" w:hAnsi="Arial" w:cs="Arial"/>
                <w:b/>
                <w:bCs/>
              </w:rPr>
            </w:pPr>
            <w:r w:rsidRPr="00845B1A">
              <w:rPr>
                <w:rFonts w:ascii="Arial" w:hAnsi="Arial" w:cs="Arial"/>
                <w:b/>
                <w:bCs/>
              </w:rPr>
              <w:t>Cargo</w:t>
            </w:r>
          </w:p>
        </w:tc>
      </w:tr>
      <w:tr w:rsidR="00406F79" w:rsidRPr="00845B1A" w14:paraId="68A1DE4F" w14:textId="77777777" w:rsidTr="00D32374">
        <w:trPr>
          <w:jc w:val="center"/>
        </w:trPr>
        <w:tc>
          <w:tcPr>
            <w:tcW w:w="6374" w:type="dxa"/>
            <w:shd w:val="clear" w:color="auto" w:fill="auto"/>
          </w:tcPr>
          <w:p w14:paraId="6E7E42C1" w14:textId="7A797E7A" w:rsidR="00406F79" w:rsidRPr="00845B1A" w:rsidRDefault="006020E6" w:rsidP="00AC7A17">
            <w:pPr>
              <w:spacing w:line="360" w:lineRule="auto"/>
              <w:rPr>
                <w:rFonts w:ascii="Arial" w:hAnsi="Arial" w:cs="Arial"/>
                <w:bCs/>
              </w:rPr>
            </w:pPr>
            <w:r>
              <w:rPr>
                <w:rFonts w:ascii="Arial" w:hAnsi="Arial" w:cs="Arial"/>
                <w:bCs/>
              </w:rPr>
              <w:t>M</w:t>
            </w:r>
            <w:r w:rsidR="007C4C0D">
              <w:rPr>
                <w:rFonts w:ascii="Arial" w:hAnsi="Arial" w:cs="Arial"/>
                <w:bCs/>
              </w:rPr>
              <w:t>.</w:t>
            </w:r>
            <w:r w:rsidR="00AC7A17">
              <w:rPr>
                <w:rFonts w:ascii="Arial" w:hAnsi="Arial" w:cs="Arial"/>
                <w:bCs/>
              </w:rPr>
              <w:t xml:space="preserve"> en </w:t>
            </w:r>
            <w:proofErr w:type="spellStart"/>
            <w:r w:rsidR="00AC7A17">
              <w:rPr>
                <w:rFonts w:ascii="Arial" w:hAnsi="Arial" w:cs="Arial"/>
                <w:bCs/>
              </w:rPr>
              <w:t>Aud</w:t>
            </w:r>
            <w:proofErr w:type="spellEnd"/>
            <w:r>
              <w:rPr>
                <w:rFonts w:ascii="Arial" w:hAnsi="Arial" w:cs="Arial"/>
                <w:bCs/>
              </w:rPr>
              <w:t>.</w:t>
            </w:r>
            <w:r w:rsidR="00406F79">
              <w:rPr>
                <w:rFonts w:ascii="Arial" w:hAnsi="Arial" w:cs="Arial"/>
                <w:bCs/>
              </w:rPr>
              <w:t xml:space="preserve"> Adelaida Hernández Marcial</w:t>
            </w:r>
          </w:p>
        </w:tc>
        <w:tc>
          <w:tcPr>
            <w:tcW w:w="2977" w:type="dxa"/>
            <w:shd w:val="clear" w:color="auto" w:fill="auto"/>
          </w:tcPr>
          <w:p w14:paraId="7CD3E916" w14:textId="793163AE" w:rsidR="00406F79" w:rsidRPr="00845B1A" w:rsidRDefault="00406F79" w:rsidP="00D004A2">
            <w:pPr>
              <w:spacing w:line="360" w:lineRule="auto"/>
              <w:jc w:val="center"/>
              <w:rPr>
                <w:rFonts w:ascii="Arial" w:hAnsi="Arial" w:cs="Arial"/>
                <w:bCs/>
              </w:rPr>
            </w:pPr>
            <w:r w:rsidRPr="00845B1A">
              <w:rPr>
                <w:rFonts w:ascii="Arial" w:hAnsi="Arial" w:cs="Arial"/>
                <w:bCs/>
              </w:rPr>
              <w:t>Coordinador</w:t>
            </w:r>
            <w:r w:rsidR="006020E6">
              <w:rPr>
                <w:rFonts w:ascii="Arial" w:hAnsi="Arial" w:cs="Arial"/>
                <w:bCs/>
              </w:rPr>
              <w:t>a</w:t>
            </w:r>
          </w:p>
        </w:tc>
      </w:tr>
      <w:tr w:rsidR="00406F79" w:rsidRPr="00845B1A" w14:paraId="3923785F" w14:textId="77777777" w:rsidTr="00D32374">
        <w:trPr>
          <w:jc w:val="center"/>
        </w:trPr>
        <w:tc>
          <w:tcPr>
            <w:tcW w:w="6374" w:type="dxa"/>
            <w:shd w:val="clear" w:color="auto" w:fill="auto"/>
          </w:tcPr>
          <w:p w14:paraId="24DA7D81" w14:textId="77777777" w:rsidR="00406F79" w:rsidRPr="00845B1A" w:rsidRDefault="00406F79" w:rsidP="00F60525">
            <w:pPr>
              <w:spacing w:line="360" w:lineRule="auto"/>
              <w:rPr>
                <w:rFonts w:ascii="Arial" w:hAnsi="Arial" w:cs="Arial"/>
                <w:bCs/>
              </w:rPr>
            </w:pPr>
            <w:r w:rsidRPr="00AA56ED">
              <w:rPr>
                <w:rFonts w:ascii="Arial" w:hAnsi="Arial" w:cs="Arial"/>
              </w:rPr>
              <w:t>C.P.A. Araceli Alanís Rodríguez</w:t>
            </w:r>
          </w:p>
        </w:tc>
        <w:tc>
          <w:tcPr>
            <w:tcW w:w="2977" w:type="dxa"/>
            <w:shd w:val="clear" w:color="auto" w:fill="auto"/>
          </w:tcPr>
          <w:p w14:paraId="6D0D7A8E" w14:textId="6BAA352F" w:rsidR="00406F79" w:rsidRPr="00845B1A" w:rsidRDefault="00406F79" w:rsidP="00D004A2">
            <w:pPr>
              <w:spacing w:line="360" w:lineRule="auto"/>
              <w:jc w:val="center"/>
              <w:rPr>
                <w:rFonts w:ascii="Arial" w:hAnsi="Arial" w:cs="Arial"/>
                <w:bCs/>
              </w:rPr>
            </w:pPr>
            <w:r w:rsidRPr="00845B1A">
              <w:rPr>
                <w:rFonts w:ascii="Arial" w:hAnsi="Arial" w:cs="Arial"/>
                <w:bCs/>
              </w:rPr>
              <w:t>Supervisor</w:t>
            </w:r>
            <w:r w:rsidR="006020E6">
              <w:rPr>
                <w:rFonts w:ascii="Arial" w:hAnsi="Arial" w:cs="Arial"/>
                <w:bCs/>
              </w:rPr>
              <w:t>a</w:t>
            </w:r>
          </w:p>
        </w:tc>
      </w:tr>
    </w:tbl>
    <w:p w14:paraId="369808F6" w14:textId="02D4A81F" w:rsidR="00D00F76" w:rsidRDefault="00D00F76" w:rsidP="00F60525">
      <w:pPr>
        <w:spacing w:line="360" w:lineRule="auto"/>
        <w:jc w:val="both"/>
        <w:rPr>
          <w:rFonts w:ascii="Arial" w:hAnsi="Arial" w:cs="Arial"/>
          <w:b/>
        </w:rPr>
      </w:pPr>
    </w:p>
    <w:p w14:paraId="507D5E3D" w14:textId="77777777" w:rsidR="00615C7A" w:rsidRPr="00845B1A" w:rsidRDefault="005F7A39" w:rsidP="00F60525">
      <w:pPr>
        <w:spacing w:line="360" w:lineRule="auto"/>
        <w:jc w:val="both"/>
        <w:rPr>
          <w:rFonts w:ascii="Arial" w:hAnsi="Arial" w:cs="Arial"/>
          <w:b/>
        </w:rPr>
      </w:pPr>
      <w:r w:rsidRPr="00845B1A">
        <w:rPr>
          <w:rFonts w:ascii="Arial" w:hAnsi="Arial" w:cs="Arial"/>
          <w:b/>
        </w:rPr>
        <w:lastRenderedPageBreak/>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7D079C" w:rsidRDefault="005E4A7A" w:rsidP="00F60525">
      <w:pPr>
        <w:spacing w:line="360" w:lineRule="auto"/>
        <w:jc w:val="both"/>
        <w:rPr>
          <w:rFonts w:ascii="Arial" w:hAnsi="Arial" w:cs="Arial"/>
        </w:rPr>
      </w:pPr>
    </w:p>
    <w:p w14:paraId="1F01E5D8" w14:textId="3479C5FE" w:rsidR="000F3999" w:rsidRDefault="00550EB5" w:rsidP="00F60525">
      <w:pPr>
        <w:spacing w:line="360" w:lineRule="auto"/>
        <w:jc w:val="both"/>
        <w:rPr>
          <w:rFonts w:ascii="Arial" w:hAnsi="Arial" w:cs="Arial"/>
          <w:bCs/>
        </w:rPr>
      </w:pPr>
      <w:r w:rsidRPr="00550EB5">
        <w:rPr>
          <w:rFonts w:ascii="Arial" w:hAnsi="Arial" w:cs="Arial"/>
          <w:bCs/>
        </w:rPr>
        <w:t xml:space="preserve">La revisión se llevó a cabo aplicando Normas Profesionales de Auditoría del Sistema Nacional de Fiscalización, así como en apego a la Ley General de Contabilidad Gubernamental, </w:t>
      </w:r>
      <w:r w:rsidR="00257086">
        <w:rPr>
          <w:rFonts w:ascii="Arial" w:hAnsi="Arial" w:cs="Arial"/>
          <w:bCs/>
        </w:rPr>
        <w:t>Ley</w:t>
      </w:r>
      <w:r w:rsidRPr="00550EB5">
        <w:rPr>
          <w:rFonts w:ascii="Arial" w:hAnsi="Arial" w:cs="Arial"/>
          <w:bCs/>
        </w:rPr>
        <w:t xml:space="preserve"> de Ingresos 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r w:rsidR="00257086">
        <w:rPr>
          <w:rFonts w:ascii="Arial" w:hAnsi="Arial" w:cs="Arial"/>
          <w:bCs/>
        </w:rPr>
        <w:t xml:space="preserve"> de Auditoría</w:t>
      </w:r>
      <w:r w:rsidRPr="00550EB5">
        <w:rPr>
          <w:rFonts w:ascii="Arial" w:hAnsi="Arial" w:cs="Arial"/>
          <w:bCs/>
        </w:rPr>
        <w:t>.</w:t>
      </w:r>
    </w:p>
    <w:p w14:paraId="3EAD5F2A" w14:textId="77777777" w:rsidR="004855AA" w:rsidRDefault="004855AA" w:rsidP="00F60525">
      <w:pPr>
        <w:spacing w:line="360" w:lineRule="auto"/>
        <w:jc w:val="both"/>
        <w:rPr>
          <w:rFonts w:ascii="Arial" w:hAnsi="Arial" w:cs="Arial"/>
          <w:bCs/>
        </w:rPr>
      </w:pPr>
    </w:p>
    <w:p w14:paraId="0DCC42EC" w14:textId="0F51CB2C" w:rsidR="00F87946" w:rsidRDefault="00212E90" w:rsidP="00F60525">
      <w:pPr>
        <w:spacing w:line="360" w:lineRule="auto"/>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FEC10C1" w14:textId="77777777" w:rsidR="003F4C47" w:rsidRPr="007D079C" w:rsidRDefault="003F4C47" w:rsidP="00F60525">
      <w:pPr>
        <w:spacing w:line="360" w:lineRule="auto"/>
        <w:jc w:val="both"/>
        <w:rPr>
          <w:rFonts w:ascii="Arial" w:hAnsi="Arial" w:cs="Arial"/>
        </w:rPr>
      </w:pPr>
    </w:p>
    <w:p w14:paraId="1C129480" w14:textId="23131ED3" w:rsidR="00567EC2" w:rsidRDefault="00550EB5" w:rsidP="00F60525">
      <w:pPr>
        <w:spacing w:line="360" w:lineRule="auto"/>
        <w:jc w:val="both"/>
        <w:rPr>
          <w:rFonts w:ascii="Arial" w:hAnsi="Arial" w:cs="Arial"/>
          <w:bCs/>
          <w:iCs/>
          <w:shd w:val="clear" w:color="auto" w:fill="FFFFFF" w:themeFill="background1"/>
        </w:rPr>
      </w:pPr>
      <w:r w:rsidRPr="00550EB5">
        <w:rPr>
          <w:rFonts w:ascii="Arial" w:hAnsi="Arial" w:cs="Arial"/>
          <w:bCs/>
          <w:iCs/>
          <w:shd w:val="clear" w:color="auto" w:fill="FFFFFF" w:themeFill="background1"/>
        </w:rPr>
        <w:t xml:space="preserve">Se constató el cumplimiento de la Ley General de Contabilidad Gubernamental, </w:t>
      </w:r>
      <w:r w:rsidR="00257086">
        <w:rPr>
          <w:rFonts w:ascii="Arial" w:hAnsi="Arial" w:cs="Arial"/>
          <w:bCs/>
          <w:iCs/>
          <w:shd w:val="clear" w:color="auto" w:fill="FFFFFF" w:themeFill="background1"/>
        </w:rPr>
        <w:t>Ley</w:t>
      </w:r>
      <w:r w:rsidRPr="00550EB5">
        <w:rPr>
          <w:rFonts w:ascii="Arial" w:hAnsi="Arial" w:cs="Arial"/>
          <w:bCs/>
          <w:iCs/>
          <w:shd w:val="clear" w:color="auto" w:fill="FFFFFF" w:themeFill="background1"/>
        </w:rPr>
        <w:t xml:space="preserve"> de Ingresos, así como de lo emitido por el Consejo Nacional de Armonización Contable (CONAC), y demás disposiciones legales y normativas aplicables</w:t>
      </w:r>
      <w:r>
        <w:rPr>
          <w:rFonts w:ascii="Arial" w:hAnsi="Arial" w:cs="Arial"/>
          <w:bCs/>
          <w:iCs/>
          <w:shd w:val="clear" w:color="auto" w:fill="FFFFFF" w:themeFill="background1"/>
        </w:rPr>
        <w:t>.</w:t>
      </w:r>
    </w:p>
    <w:p w14:paraId="756DF980" w14:textId="77777777" w:rsidR="00550EB5" w:rsidRDefault="00550EB5" w:rsidP="00F60525">
      <w:pPr>
        <w:spacing w:line="360" w:lineRule="auto"/>
        <w:jc w:val="both"/>
        <w:rPr>
          <w:rFonts w:ascii="Arial" w:hAnsi="Arial" w:cs="Arial"/>
          <w:bCs/>
          <w:iCs/>
          <w:shd w:val="clear" w:color="auto" w:fill="FFFFFF" w:themeFill="background1"/>
        </w:rPr>
      </w:pPr>
    </w:p>
    <w:p w14:paraId="709275CB" w14:textId="171ECDF0" w:rsidR="00F326F4" w:rsidRPr="00A05588" w:rsidRDefault="00B93E82" w:rsidP="00F60525">
      <w:pPr>
        <w:spacing w:line="360" w:lineRule="auto"/>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7D079C" w:rsidRDefault="008443FB" w:rsidP="00F60525">
      <w:pPr>
        <w:spacing w:line="360" w:lineRule="auto"/>
        <w:jc w:val="both"/>
        <w:rPr>
          <w:rFonts w:ascii="Arial" w:hAnsi="Arial" w:cs="Arial"/>
        </w:rPr>
      </w:pPr>
    </w:p>
    <w:p w14:paraId="678BC5F4" w14:textId="77777777" w:rsidR="00DE5706" w:rsidRDefault="00183532" w:rsidP="00F60525">
      <w:pPr>
        <w:spacing w:line="360" w:lineRule="auto"/>
        <w:jc w:val="both"/>
        <w:rPr>
          <w:rFonts w:ascii="Arial" w:hAnsi="Arial" w:cs="Arial"/>
        </w:rPr>
      </w:pPr>
      <w:r w:rsidRPr="000B7BD4">
        <w:rPr>
          <w:rFonts w:ascii="Arial" w:hAnsi="Arial" w:cs="Arial"/>
        </w:rPr>
        <w:t xml:space="preserve">De conformidad con </w:t>
      </w:r>
      <w:r w:rsidRPr="00406F79">
        <w:rPr>
          <w:rFonts w:ascii="Arial" w:hAnsi="Arial" w:cs="Arial"/>
        </w:rPr>
        <w:t xml:space="preserve">los artículos 17 </w:t>
      </w:r>
      <w:r w:rsidR="00AA45C4" w:rsidRPr="00406F79">
        <w:rPr>
          <w:rFonts w:ascii="Arial" w:hAnsi="Arial" w:cs="Arial"/>
        </w:rPr>
        <w:t>fraccio</w:t>
      </w:r>
      <w:r w:rsidRPr="00406F79">
        <w:rPr>
          <w:rFonts w:ascii="Arial" w:hAnsi="Arial" w:cs="Arial"/>
        </w:rPr>
        <w:t>n</w:t>
      </w:r>
      <w:r w:rsidR="00AA45C4" w:rsidRPr="00406F79">
        <w:rPr>
          <w:rFonts w:ascii="Arial" w:hAnsi="Arial" w:cs="Arial"/>
        </w:rPr>
        <w:t>es</w:t>
      </w:r>
      <w:r w:rsidRPr="00406F79">
        <w:rPr>
          <w:rFonts w:ascii="Arial" w:hAnsi="Arial" w:cs="Arial"/>
        </w:rPr>
        <w:t xml:space="preserve"> I</w:t>
      </w:r>
      <w:r w:rsidR="00977397" w:rsidRPr="00406F79">
        <w:rPr>
          <w:rFonts w:ascii="Arial" w:hAnsi="Arial" w:cs="Arial"/>
        </w:rPr>
        <w:t xml:space="preserve"> y II</w:t>
      </w:r>
      <w:r w:rsidRPr="00406F79">
        <w:rPr>
          <w:rFonts w:ascii="Arial" w:hAnsi="Arial" w:cs="Arial"/>
        </w:rPr>
        <w:t xml:space="preserve">, </w:t>
      </w:r>
      <w:r w:rsidR="007127B3" w:rsidRPr="00406F79">
        <w:rPr>
          <w:rFonts w:ascii="Arial" w:hAnsi="Arial" w:cs="Arial"/>
        </w:rPr>
        <w:t>38</w:t>
      </w:r>
      <w:r w:rsidR="001C0424">
        <w:rPr>
          <w:rFonts w:ascii="Arial" w:hAnsi="Arial" w:cs="Arial"/>
        </w:rPr>
        <w:t xml:space="preserve"> fracción IV</w:t>
      </w:r>
      <w:r w:rsidR="007127B3" w:rsidRPr="00406F79">
        <w:rPr>
          <w:rFonts w:ascii="Arial" w:hAnsi="Arial" w:cs="Arial"/>
        </w:rPr>
        <w:t xml:space="preserve">, </w:t>
      </w:r>
      <w:r w:rsidR="00212E90" w:rsidRPr="00406F79">
        <w:rPr>
          <w:rFonts w:ascii="Arial" w:hAnsi="Arial" w:cs="Arial"/>
        </w:rPr>
        <w:t>41</w:t>
      </w:r>
      <w:r w:rsidR="00996A1B" w:rsidRPr="00406F79">
        <w:rPr>
          <w:rFonts w:ascii="Arial" w:hAnsi="Arial" w:cs="Arial"/>
        </w:rPr>
        <w:t xml:space="preserve"> en su segundo párrafo</w:t>
      </w:r>
      <w:r w:rsidR="00212E90" w:rsidRPr="00406F79">
        <w:rPr>
          <w:rFonts w:ascii="Arial" w:hAnsi="Arial" w:cs="Arial"/>
        </w:rPr>
        <w:t>,</w:t>
      </w:r>
      <w:r w:rsidR="00AA45C4" w:rsidRPr="00406F79">
        <w:rPr>
          <w:rFonts w:ascii="Arial" w:hAnsi="Arial" w:cs="Arial"/>
        </w:rPr>
        <w:t xml:space="preserve"> y</w:t>
      </w:r>
      <w:r w:rsidR="00212E90" w:rsidRPr="00406F79">
        <w:rPr>
          <w:rFonts w:ascii="Arial" w:hAnsi="Arial" w:cs="Arial"/>
        </w:rPr>
        <w:t xml:space="preserve"> </w:t>
      </w:r>
      <w:r w:rsidRPr="00406F79">
        <w:rPr>
          <w:rFonts w:ascii="Arial" w:hAnsi="Arial" w:cs="Arial"/>
        </w:rPr>
        <w:t>61 párrafo primero de la Ley de Fiscalización y Rendición de Cuentas del Estado de Quintana Roo</w:t>
      </w:r>
      <w:r w:rsidR="007127B3" w:rsidRPr="00406F79">
        <w:rPr>
          <w:rFonts w:ascii="Arial" w:hAnsi="Arial" w:cs="Arial"/>
        </w:rPr>
        <w:t>, 4</w:t>
      </w:r>
      <w:r w:rsidR="00DD7950" w:rsidRPr="00406F79">
        <w:rPr>
          <w:rFonts w:ascii="Arial" w:hAnsi="Arial" w:cs="Arial"/>
        </w:rPr>
        <w:t>, 8</w:t>
      </w:r>
      <w:r w:rsidR="00996A1B" w:rsidRPr="00406F79">
        <w:rPr>
          <w:rFonts w:ascii="Arial" w:hAnsi="Arial" w:cs="Arial"/>
        </w:rPr>
        <w:t xml:space="preserve"> y</w:t>
      </w:r>
      <w:r w:rsidR="007127B3" w:rsidRPr="00406F79">
        <w:rPr>
          <w:rFonts w:ascii="Arial" w:hAnsi="Arial" w:cs="Arial"/>
        </w:rPr>
        <w:t xml:space="preserve"> 9 </w:t>
      </w:r>
      <w:r w:rsidR="00AA45C4" w:rsidRPr="00406F79">
        <w:rPr>
          <w:rFonts w:ascii="Arial" w:hAnsi="Arial" w:cs="Arial"/>
        </w:rPr>
        <w:t>fracciones</w:t>
      </w:r>
      <w:r w:rsidR="007127B3" w:rsidRPr="00406F79">
        <w:rPr>
          <w:rFonts w:ascii="Arial" w:hAnsi="Arial" w:cs="Arial"/>
        </w:rPr>
        <w:t xml:space="preserve"> X, </w:t>
      </w:r>
      <w:r w:rsidR="00996A1B" w:rsidRPr="00406F79">
        <w:rPr>
          <w:rFonts w:ascii="Arial" w:hAnsi="Arial" w:cs="Arial"/>
        </w:rPr>
        <w:t xml:space="preserve">XI, </w:t>
      </w:r>
      <w:r w:rsidR="007127B3" w:rsidRPr="00406F79">
        <w:rPr>
          <w:rFonts w:ascii="Arial" w:hAnsi="Arial" w:cs="Arial"/>
        </w:rPr>
        <w:t>XVIII y XXVI</w:t>
      </w:r>
      <w:r w:rsidR="00AA45C4" w:rsidRPr="00406F79">
        <w:rPr>
          <w:rFonts w:ascii="Arial" w:hAnsi="Arial" w:cs="Arial"/>
        </w:rPr>
        <w:t>,</w:t>
      </w:r>
      <w:r w:rsidR="007127B3" w:rsidRPr="00406F79">
        <w:rPr>
          <w:rFonts w:ascii="Arial" w:hAnsi="Arial" w:cs="Arial"/>
        </w:rPr>
        <w:t xml:space="preserve"> </w:t>
      </w:r>
      <w:r w:rsidRPr="00406F79">
        <w:rPr>
          <w:rFonts w:ascii="Arial" w:hAnsi="Arial" w:cs="Arial"/>
        </w:rPr>
        <w:t xml:space="preserve">del Reglamento Interior de </w:t>
      </w:r>
      <w:r w:rsidR="005A05B5" w:rsidRPr="00406F79">
        <w:rPr>
          <w:rFonts w:ascii="Arial" w:hAnsi="Arial" w:cs="Arial"/>
        </w:rPr>
        <w:t>la Auditoría Superior del Estado de Quintana Roo</w:t>
      </w:r>
      <w:r w:rsidRPr="000B7BD4">
        <w:rPr>
          <w:rFonts w:ascii="Arial" w:hAnsi="Arial"/>
        </w:rPr>
        <w:t>,</w:t>
      </w:r>
      <w:r w:rsidRPr="000B7BD4">
        <w:rPr>
          <w:rFonts w:ascii="Arial" w:hAnsi="Arial" w:cs="Arial"/>
        </w:rPr>
        <w:t xml:space="preserve"> </w:t>
      </w:r>
      <w:bookmarkStart w:id="11" w:name="_Hlk11408938"/>
      <w:bookmarkStart w:id="12" w:name="_Hlk11408885"/>
      <w:r w:rsidR="00711D7D" w:rsidRPr="000B7BD4">
        <w:rPr>
          <w:rFonts w:ascii="Arial" w:hAnsi="Arial" w:cs="Arial"/>
        </w:rPr>
        <w:t xml:space="preserve">durante este proceso de </w:t>
      </w:r>
      <w:r w:rsidR="00711D7D">
        <w:rPr>
          <w:rFonts w:ascii="Arial" w:hAnsi="Arial" w:cs="Arial"/>
        </w:rPr>
        <w:t xml:space="preserve">auditoría </w:t>
      </w:r>
      <w:r w:rsidR="00DE5706">
        <w:rPr>
          <w:rFonts w:ascii="Arial" w:hAnsi="Arial" w:cs="Arial"/>
        </w:rPr>
        <w:t xml:space="preserve">se hizo del conocimiento al ente </w:t>
      </w:r>
      <w:proofErr w:type="spellStart"/>
      <w:r w:rsidR="00DE5706">
        <w:rPr>
          <w:rFonts w:ascii="Arial" w:hAnsi="Arial" w:cs="Arial"/>
        </w:rPr>
        <w:t>fiscalizado</w:t>
      </w:r>
      <w:proofErr w:type="spellEnd"/>
      <w:r w:rsidR="00DE5706">
        <w:rPr>
          <w:rFonts w:ascii="Arial" w:hAnsi="Arial" w:cs="Arial"/>
        </w:rPr>
        <w:t xml:space="preserve"> de las observaciones preliminares derivadas de la aplicación de los procedimientos de revisión y fiscalización, las cuales se atendieron en su totalidad y de manera oportuna en el transcurso de la revisión de la Cuenta Pública, </w:t>
      </w:r>
      <w:r w:rsidR="00DE5706">
        <w:rPr>
          <w:rFonts w:ascii="Arial" w:hAnsi="Arial" w:cs="Arial"/>
        </w:rPr>
        <w:lastRenderedPageBreak/>
        <w:t>presentando las justificaciones y aclaraciones respecto de las operaciones financieras mediante los documentos que técnicamente las comprobaron y justificaron.</w:t>
      </w:r>
    </w:p>
    <w:p w14:paraId="63AB99FC" w14:textId="77777777" w:rsidR="00033A60" w:rsidRDefault="00033A60" w:rsidP="00F60525">
      <w:pPr>
        <w:spacing w:line="360" w:lineRule="auto"/>
        <w:jc w:val="both"/>
        <w:rPr>
          <w:rFonts w:ascii="Arial" w:hAnsi="Arial" w:cs="Arial"/>
        </w:rPr>
      </w:pPr>
    </w:p>
    <w:p w14:paraId="567F37E9" w14:textId="68B36548" w:rsidR="00A623C4" w:rsidRPr="009879F6" w:rsidRDefault="00A623C4" w:rsidP="00F60525">
      <w:pPr>
        <w:spacing w:line="360" w:lineRule="auto"/>
        <w:jc w:val="both"/>
        <w:rPr>
          <w:rFonts w:ascii="Arial" w:hAnsi="Arial" w:cs="Arial"/>
          <w:b/>
          <w:bCs/>
        </w:rPr>
      </w:pPr>
      <w:bookmarkStart w:id="13" w:name="_Hlk11419841"/>
      <w:bookmarkEnd w:id="11"/>
      <w:bookmarkEnd w:id="12"/>
      <w:r>
        <w:rPr>
          <w:rFonts w:ascii="Arial" w:hAnsi="Arial" w:cs="Arial"/>
          <w:b/>
          <w:bCs/>
        </w:rPr>
        <w:t>I</w:t>
      </w:r>
      <w:r w:rsidRPr="009879F6">
        <w:rPr>
          <w:rFonts w:ascii="Arial" w:hAnsi="Arial" w:cs="Arial"/>
          <w:b/>
          <w:bCs/>
        </w:rPr>
        <w:t xml:space="preserve">I. INFORME INDIVIDUAL DE AUDITORÍA RELATIVO A </w:t>
      </w:r>
      <w:r w:rsidR="00AC7A17">
        <w:rPr>
          <w:rFonts w:ascii="Arial" w:hAnsi="Arial" w:cs="Arial"/>
          <w:b/>
          <w:bCs/>
        </w:rPr>
        <w:t>GASTOS PÚBLICOS</w:t>
      </w:r>
    </w:p>
    <w:p w14:paraId="6990B897" w14:textId="77777777" w:rsidR="00A623C4" w:rsidRPr="007D079C" w:rsidRDefault="00A623C4" w:rsidP="00F60525">
      <w:pPr>
        <w:spacing w:line="360" w:lineRule="auto"/>
        <w:jc w:val="both"/>
        <w:rPr>
          <w:rFonts w:ascii="Arial" w:hAnsi="Arial" w:cs="Arial"/>
          <w:b/>
          <w:bCs/>
        </w:rPr>
      </w:pPr>
    </w:p>
    <w:p w14:paraId="7006559D" w14:textId="57E4EFAB" w:rsidR="00A623C4" w:rsidRPr="009879F6" w:rsidRDefault="00A623C4" w:rsidP="00F60525">
      <w:pPr>
        <w:spacing w:line="360" w:lineRule="auto"/>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3E0F634B" w14:textId="77777777" w:rsidR="00A623C4" w:rsidRPr="007D079C" w:rsidRDefault="00A623C4" w:rsidP="00F60525">
      <w:pPr>
        <w:spacing w:line="360" w:lineRule="auto"/>
        <w:jc w:val="both"/>
        <w:rPr>
          <w:rFonts w:ascii="Arial" w:hAnsi="Arial" w:cs="Arial"/>
          <w:b/>
          <w:bCs/>
        </w:rPr>
      </w:pPr>
    </w:p>
    <w:p w14:paraId="6F610671" w14:textId="77777777" w:rsidR="00A623C4" w:rsidRDefault="00A623C4" w:rsidP="00F60525">
      <w:pPr>
        <w:spacing w:line="360" w:lineRule="auto"/>
        <w:jc w:val="both"/>
        <w:rPr>
          <w:rFonts w:ascii="Arial" w:hAnsi="Arial" w:cs="Arial"/>
          <w:b/>
          <w:bCs/>
        </w:rPr>
      </w:pPr>
      <w:r w:rsidRPr="009879F6">
        <w:rPr>
          <w:rFonts w:ascii="Arial" w:hAnsi="Arial" w:cs="Arial"/>
          <w:b/>
          <w:bCs/>
        </w:rPr>
        <w:t>A. Título de la Auditoría</w:t>
      </w:r>
    </w:p>
    <w:p w14:paraId="784100DA" w14:textId="77777777" w:rsidR="00A623C4" w:rsidRPr="007D079C" w:rsidRDefault="00A623C4" w:rsidP="00F60525">
      <w:pPr>
        <w:spacing w:line="360" w:lineRule="auto"/>
        <w:jc w:val="both"/>
        <w:rPr>
          <w:rFonts w:ascii="Arial" w:hAnsi="Arial" w:cs="Arial"/>
          <w:b/>
          <w:bCs/>
        </w:rPr>
      </w:pPr>
    </w:p>
    <w:p w14:paraId="70CAA94C" w14:textId="055BF89D" w:rsidR="00A623C4" w:rsidRDefault="00A623C4" w:rsidP="00F60525">
      <w:pPr>
        <w:spacing w:line="360" w:lineRule="auto"/>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00EC513B" w:rsidRPr="00EC513B">
        <w:rPr>
          <w:rFonts w:ascii="Arial" w:hAnsi="Arial" w:cs="Arial"/>
          <w:b/>
        </w:rPr>
        <w:t>Instituto Tecnológico Superior de Felipe Carrillo Puerto</w:t>
      </w:r>
      <w:r>
        <w:rPr>
          <w:rFonts w:ascii="Arial" w:hAnsi="Arial" w:cs="Arial"/>
        </w:rPr>
        <w:t xml:space="preserve">, </w:t>
      </w:r>
      <w:r w:rsidRPr="009879F6">
        <w:rPr>
          <w:rFonts w:ascii="Arial" w:hAnsi="Arial" w:cs="Arial"/>
        </w:rPr>
        <w:t>de manera especial y enunciativa mas no limitativa, fue la siguiente:</w:t>
      </w:r>
    </w:p>
    <w:p w14:paraId="345D451A" w14:textId="77777777" w:rsidR="007C4C0D" w:rsidRPr="009879F6" w:rsidRDefault="007C4C0D" w:rsidP="00F60525">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543"/>
        <w:gridCol w:w="6096"/>
      </w:tblGrid>
      <w:tr w:rsidR="00A623C4" w:rsidRPr="009879F6" w14:paraId="22ED60B4" w14:textId="77777777" w:rsidTr="00C142A1">
        <w:trPr>
          <w:trHeight w:val="678"/>
          <w:tblHeader/>
          <w:jc w:val="center"/>
        </w:trPr>
        <w:tc>
          <w:tcPr>
            <w:tcW w:w="1838" w:type="pct"/>
            <w:shd w:val="clear" w:color="auto" w:fill="auto"/>
          </w:tcPr>
          <w:p w14:paraId="54E8B8F7" w14:textId="3A16E047" w:rsidR="00A623C4" w:rsidRPr="009879F6" w:rsidRDefault="00DE5706" w:rsidP="00AC7A17">
            <w:pPr>
              <w:spacing w:line="360" w:lineRule="auto"/>
              <w:jc w:val="both"/>
              <w:rPr>
                <w:rFonts w:ascii="Arial" w:hAnsi="Arial" w:cs="Arial"/>
                <w:b/>
                <w:bCs/>
              </w:rPr>
            </w:pPr>
            <w:r>
              <w:rPr>
                <w:rFonts w:ascii="Arial" w:hAnsi="Arial" w:cs="Arial"/>
                <w:b/>
                <w:bCs/>
              </w:rPr>
              <w:t>2</w:t>
            </w:r>
            <w:r w:rsidR="00315C06">
              <w:rPr>
                <w:rFonts w:ascii="Arial" w:hAnsi="Arial" w:cs="Arial"/>
                <w:b/>
                <w:bCs/>
              </w:rPr>
              <w:t>2</w:t>
            </w:r>
            <w:r w:rsidR="00B61BEB">
              <w:rPr>
                <w:rFonts w:ascii="Arial" w:hAnsi="Arial" w:cs="Arial"/>
                <w:b/>
                <w:bCs/>
              </w:rPr>
              <w:t>-AEMF-E-GOB-04</w:t>
            </w:r>
            <w:r w:rsidR="00315C06">
              <w:rPr>
                <w:rFonts w:ascii="Arial" w:hAnsi="Arial" w:cs="Arial"/>
                <w:b/>
                <w:bCs/>
              </w:rPr>
              <w:t>2</w:t>
            </w:r>
            <w:r w:rsidR="00B61BEB">
              <w:rPr>
                <w:rFonts w:ascii="Arial" w:hAnsi="Arial" w:cs="Arial"/>
                <w:b/>
                <w:bCs/>
              </w:rPr>
              <w:t>-08</w:t>
            </w:r>
            <w:r w:rsidR="00AC7A17">
              <w:rPr>
                <w:rFonts w:ascii="Arial" w:hAnsi="Arial" w:cs="Arial"/>
                <w:b/>
                <w:bCs/>
              </w:rPr>
              <w:t>6</w:t>
            </w:r>
          </w:p>
        </w:tc>
        <w:tc>
          <w:tcPr>
            <w:tcW w:w="3162" w:type="pct"/>
            <w:shd w:val="clear" w:color="auto" w:fill="auto"/>
          </w:tcPr>
          <w:p w14:paraId="7F0CC8AC" w14:textId="7CFAB51B" w:rsidR="00A623C4" w:rsidRPr="00EC4C04" w:rsidRDefault="00A623C4" w:rsidP="00F60525">
            <w:pPr>
              <w:spacing w:line="360" w:lineRule="auto"/>
              <w:jc w:val="both"/>
              <w:rPr>
                <w:rFonts w:ascii="Arial" w:hAnsi="Arial" w:cs="Arial"/>
                <w:bCs/>
              </w:rPr>
            </w:pPr>
            <w:r w:rsidRPr="009879F6">
              <w:rPr>
                <w:rFonts w:ascii="Arial" w:hAnsi="Arial" w:cs="Arial"/>
                <w:bCs/>
              </w:rPr>
              <w:t>“</w:t>
            </w:r>
            <w:r w:rsidRPr="00EC4C04">
              <w:rPr>
                <w:rFonts w:ascii="Arial" w:hAnsi="Arial" w:cs="Arial"/>
                <w:bCs/>
              </w:rPr>
              <w:t xml:space="preserve">Auditoría de Cumplimiento Financiero de </w:t>
            </w:r>
            <w:r w:rsidR="00DD5FFA">
              <w:rPr>
                <w:rFonts w:ascii="Arial" w:hAnsi="Arial" w:cs="Arial"/>
                <w:bCs/>
              </w:rPr>
              <w:t xml:space="preserve">Gastos </w:t>
            </w:r>
            <w:r w:rsidR="00AC7A17">
              <w:rPr>
                <w:rFonts w:ascii="Arial" w:hAnsi="Arial" w:cs="Arial"/>
                <w:bCs/>
              </w:rPr>
              <w:t>Públicos</w:t>
            </w:r>
            <w:r w:rsidRPr="00EC4C04">
              <w:rPr>
                <w:rFonts w:ascii="Arial" w:hAnsi="Arial" w:cs="Arial"/>
                <w:bCs/>
              </w:rPr>
              <w:t>”</w:t>
            </w:r>
          </w:p>
          <w:p w14:paraId="287B72BC" w14:textId="77777777" w:rsidR="00A623C4" w:rsidRPr="009879F6" w:rsidRDefault="00A623C4" w:rsidP="00F60525">
            <w:pPr>
              <w:spacing w:line="360" w:lineRule="auto"/>
              <w:jc w:val="both"/>
              <w:rPr>
                <w:rFonts w:ascii="Arial" w:hAnsi="Arial" w:cs="Arial"/>
                <w:bCs/>
              </w:rPr>
            </w:pPr>
          </w:p>
        </w:tc>
      </w:tr>
    </w:tbl>
    <w:p w14:paraId="07A39B08" w14:textId="77777777" w:rsidR="00A623C4" w:rsidRDefault="00A623C4" w:rsidP="00F60525">
      <w:pPr>
        <w:spacing w:line="360" w:lineRule="auto"/>
        <w:jc w:val="both"/>
        <w:rPr>
          <w:rFonts w:ascii="Arial" w:hAnsi="Arial" w:cs="Arial"/>
          <w:b/>
          <w:bCs/>
        </w:rPr>
      </w:pPr>
      <w:r w:rsidRPr="009879F6">
        <w:rPr>
          <w:rFonts w:ascii="Arial" w:hAnsi="Arial" w:cs="Arial"/>
          <w:b/>
          <w:bCs/>
        </w:rPr>
        <w:t>B. Objetivo</w:t>
      </w:r>
    </w:p>
    <w:p w14:paraId="2A7F39E1" w14:textId="77777777" w:rsidR="00A623C4" w:rsidRPr="00056151" w:rsidRDefault="00A623C4" w:rsidP="00F60525">
      <w:pPr>
        <w:spacing w:line="360" w:lineRule="auto"/>
        <w:jc w:val="both"/>
        <w:rPr>
          <w:rFonts w:ascii="Arial" w:hAnsi="Arial" w:cs="Arial"/>
          <w:b/>
          <w:bCs/>
          <w:sz w:val="16"/>
          <w:szCs w:val="16"/>
        </w:rPr>
      </w:pPr>
    </w:p>
    <w:p w14:paraId="421F362F" w14:textId="24C39A5B" w:rsidR="00DE5706" w:rsidRDefault="00DE5706" w:rsidP="00DE5706">
      <w:pPr>
        <w:spacing w:line="360" w:lineRule="auto"/>
        <w:ind w:right="49"/>
        <w:jc w:val="both"/>
        <w:rPr>
          <w:rFonts w:ascii="Arial" w:hAnsi="Arial" w:cs="Arial"/>
        </w:rPr>
      </w:pPr>
      <w:r w:rsidRPr="00F40187">
        <w:rPr>
          <w:rFonts w:ascii="Arial" w:hAnsi="Arial" w:cs="Arial"/>
        </w:rPr>
        <w:t>Fiscalizar la gestión financiera para comprobar el cumplimiento de lo dispuesto en el Presupuesto de Egresos, y demás disposiciones legales aplicab</w:t>
      </w:r>
      <w:r w:rsidR="00341F93">
        <w:rPr>
          <w:rFonts w:ascii="Arial" w:hAnsi="Arial" w:cs="Arial"/>
        </w:rPr>
        <w:t xml:space="preserve">les, en cuanto a los </w:t>
      </w:r>
      <w:r w:rsidRPr="00F40187">
        <w:rPr>
          <w:rFonts w:ascii="Arial" w:hAnsi="Arial" w:cs="Arial"/>
        </w:rPr>
        <w:t>gastos públicos, incluyendo la revisión del manejo, la custodia y la aplicación de recursos públicos estatales</w:t>
      </w:r>
      <w:r w:rsidR="00257086">
        <w:rPr>
          <w:rFonts w:ascii="Arial" w:hAnsi="Arial" w:cs="Arial"/>
        </w:rPr>
        <w:t xml:space="preserve"> y propios</w:t>
      </w:r>
      <w:r w:rsidRPr="00F40187">
        <w:rPr>
          <w:rFonts w:ascii="Arial" w:hAnsi="Arial" w:cs="Arial"/>
        </w:rPr>
        <w:t>, así como de la información financiera, contable, patrimonial, presupuestaria y programática, conforme a las disposiciones aplicables.</w:t>
      </w:r>
    </w:p>
    <w:p w14:paraId="02011C46" w14:textId="17CC583A" w:rsidR="00480898" w:rsidRDefault="00480898" w:rsidP="00F60525">
      <w:pPr>
        <w:rPr>
          <w:rFonts w:ascii="Arial" w:hAnsi="Arial" w:cs="Arial"/>
          <w:bCs/>
        </w:rPr>
      </w:pPr>
    </w:p>
    <w:p w14:paraId="6A06A2C1" w14:textId="77777777" w:rsidR="00A623C4" w:rsidRPr="00AA50F2" w:rsidRDefault="00A623C4" w:rsidP="00F60525">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1B9EABB8" w14:textId="77777777" w:rsidR="00A623C4" w:rsidRPr="00056151" w:rsidRDefault="00A623C4" w:rsidP="00F60525">
      <w:pPr>
        <w:spacing w:line="360" w:lineRule="auto"/>
        <w:jc w:val="both"/>
        <w:rPr>
          <w:rFonts w:ascii="Arial" w:hAnsi="Arial" w:cs="Arial"/>
          <w:sz w:val="20"/>
          <w:szCs w:val="20"/>
        </w:rPr>
      </w:pPr>
    </w:p>
    <w:p w14:paraId="312E7102" w14:textId="004EE173" w:rsidR="00A623C4" w:rsidRPr="00DE5706" w:rsidRDefault="00A623C4" w:rsidP="00F60525">
      <w:pPr>
        <w:spacing w:line="360" w:lineRule="auto"/>
        <w:jc w:val="both"/>
        <w:rPr>
          <w:rFonts w:ascii="Arial" w:hAnsi="Arial" w:cs="Arial"/>
        </w:rPr>
      </w:pPr>
      <w:r w:rsidRPr="00DE5706">
        <w:rPr>
          <w:rFonts w:ascii="Arial" w:hAnsi="Arial" w:cs="Arial"/>
          <w:b/>
        </w:rPr>
        <w:t xml:space="preserve">Universo: </w:t>
      </w:r>
      <w:r w:rsidRPr="00DE5706">
        <w:rPr>
          <w:rFonts w:ascii="Arial" w:hAnsi="Arial" w:cs="Arial"/>
        </w:rPr>
        <w:t>$</w:t>
      </w:r>
      <w:r w:rsidR="00DE5706" w:rsidRPr="00DE5706">
        <w:rPr>
          <w:rFonts w:ascii="Arial" w:hAnsi="Arial" w:cs="Arial"/>
        </w:rPr>
        <w:t>80,032,360.27</w:t>
      </w:r>
    </w:p>
    <w:p w14:paraId="5DB23849" w14:textId="77777777" w:rsidR="00A623C4" w:rsidRPr="00AC7A17" w:rsidRDefault="00A623C4" w:rsidP="00F60525">
      <w:pPr>
        <w:spacing w:line="360" w:lineRule="auto"/>
        <w:rPr>
          <w:rFonts w:ascii="Arial" w:hAnsi="Arial" w:cs="Arial"/>
          <w:sz w:val="20"/>
          <w:szCs w:val="20"/>
          <w:highlight w:val="yellow"/>
        </w:rPr>
      </w:pPr>
    </w:p>
    <w:p w14:paraId="19262B34" w14:textId="7B669FFE" w:rsidR="00A623C4" w:rsidRPr="0030693E" w:rsidRDefault="00A623C4" w:rsidP="00F60525">
      <w:pPr>
        <w:spacing w:line="360" w:lineRule="auto"/>
        <w:rPr>
          <w:rFonts w:ascii="Arial" w:hAnsi="Arial" w:cs="Arial"/>
        </w:rPr>
      </w:pPr>
      <w:r w:rsidRPr="0030693E">
        <w:rPr>
          <w:rFonts w:ascii="Arial" w:hAnsi="Arial" w:cs="Arial"/>
          <w:b/>
        </w:rPr>
        <w:t xml:space="preserve">Población Objetivo: </w:t>
      </w:r>
      <w:r w:rsidR="0030693E" w:rsidRPr="0030693E">
        <w:rPr>
          <w:rFonts w:ascii="Arial" w:hAnsi="Arial" w:cs="Arial"/>
        </w:rPr>
        <w:t>$45,872,266.71</w:t>
      </w:r>
    </w:p>
    <w:p w14:paraId="7F3C4234" w14:textId="1294A753" w:rsidR="00A623C4" w:rsidRPr="0030693E" w:rsidRDefault="00A623C4" w:rsidP="00F60525">
      <w:pPr>
        <w:spacing w:line="360" w:lineRule="auto"/>
        <w:rPr>
          <w:rFonts w:ascii="Arial" w:hAnsi="Arial" w:cs="Arial"/>
        </w:rPr>
      </w:pPr>
      <w:r w:rsidRPr="0030693E">
        <w:rPr>
          <w:rFonts w:ascii="Arial" w:hAnsi="Arial" w:cs="Arial"/>
          <w:b/>
        </w:rPr>
        <w:lastRenderedPageBreak/>
        <w:t>Muestra Auditada:</w:t>
      </w:r>
      <w:r w:rsidR="00480898" w:rsidRPr="0030693E">
        <w:rPr>
          <w:rFonts w:ascii="Arial" w:hAnsi="Arial" w:cs="Arial"/>
        </w:rPr>
        <w:t xml:space="preserve"> </w:t>
      </w:r>
      <w:r w:rsidR="0030693E" w:rsidRPr="0030693E">
        <w:rPr>
          <w:rFonts w:ascii="Arial" w:hAnsi="Arial" w:cs="Arial"/>
        </w:rPr>
        <w:t>$</w:t>
      </w:r>
      <w:r w:rsidR="0074034B" w:rsidRPr="0074034B">
        <w:rPr>
          <w:rFonts w:ascii="Arial" w:hAnsi="Arial" w:cs="Arial"/>
        </w:rPr>
        <w:t>33,409,879.20</w:t>
      </w:r>
    </w:p>
    <w:p w14:paraId="45C4BF53" w14:textId="77777777" w:rsidR="00A623C4" w:rsidRPr="0030693E" w:rsidRDefault="00A623C4" w:rsidP="00F60525">
      <w:pPr>
        <w:spacing w:line="360" w:lineRule="auto"/>
        <w:rPr>
          <w:rFonts w:ascii="Arial" w:hAnsi="Arial" w:cs="Arial"/>
          <w:sz w:val="20"/>
          <w:szCs w:val="20"/>
        </w:rPr>
      </w:pPr>
    </w:p>
    <w:p w14:paraId="27ECA580" w14:textId="0F80C8B8" w:rsidR="00A623C4" w:rsidRPr="0030693E" w:rsidRDefault="00A623C4" w:rsidP="00F60525">
      <w:pPr>
        <w:spacing w:line="360" w:lineRule="auto"/>
        <w:rPr>
          <w:rFonts w:ascii="Arial" w:hAnsi="Arial" w:cs="Arial"/>
        </w:rPr>
      </w:pPr>
      <w:r w:rsidRPr="0030693E">
        <w:rPr>
          <w:rFonts w:ascii="Arial" w:hAnsi="Arial" w:cs="Arial"/>
          <w:b/>
        </w:rPr>
        <w:t>Representatividad de la Muestra:</w:t>
      </w:r>
      <w:r w:rsidR="004859C3" w:rsidRPr="0030693E">
        <w:rPr>
          <w:rFonts w:ascii="Arial" w:hAnsi="Arial" w:cs="Arial"/>
        </w:rPr>
        <w:t xml:space="preserve"> </w:t>
      </w:r>
      <w:r w:rsidR="0074034B">
        <w:rPr>
          <w:rFonts w:ascii="Arial" w:hAnsi="Arial" w:cs="Arial"/>
        </w:rPr>
        <w:t>72.83</w:t>
      </w:r>
      <w:r w:rsidRPr="0030693E">
        <w:rPr>
          <w:rFonts w:ascii="Arial" w:hAnsi="Arial" w:cs="Arial"/>
        </w:rPr>
        <w:t>%</w:t>
      </w:r>
    </w:p>
    <w:p w14:paraId="3C95EAE1" w14:textId="77777777" w:rsidR="00A623C4" w:rsidRPr="007D079C" w:rsidRDefault="00A623C4" w:rsidP="00F60525">
      <w:pPr>
        <w:spacing w:line="360" w:lineRule="auto"/>
        <w:jc w:val="both"/>
        <w:rPr>
          <w:rFonts w:ascii="Arial" w:hAnsi="Arial" w:cs="Arial"/>
          <w:highlight w:val="yellow"/>
        </w:rPr>
      </w:pPr>
    </w:p>
    <w:p w14:paraId="02F19D5F" w14:textId="05ED9753" w:rsidR="00DD5FFA" w:rsidRPr="007C2AF4" w:rsidRDefault="00DD5FFA" w:rsidP="00F60525">
      <w:pPr>
        <w:spacing w:line="360" w:lineRule="auto"/>
        <w:jc w:val="both"/>
        <w:rPr>
          <w:rFonts w:ascii="Arial" w:hAnsi="Arial" w:cs="Arial"/>
        </w:rPr>
      </w:pPr>
      <w:r w:rsidRPr="0030693E">
        <w:rPr>
          <w:rFonts w:ascii="Arial" w:hAnsi="Arial" w:cs="Arial"/>
        </w:rPr>
        <w:t>En el total del Universo están considerados los recursos</w:t>
      </w:r>
      <w:r w:rsidR="00076319" w:rsidRPr="0030693E">
        <w:rPr>
          <w:rFonts w:ascii="Arial" w:hAnsi="Arial" w:cs="Arial"/>
        </w:rPr>
        <w:t xml:space="preserve"> federales por la cantidad de $3</w:t>
      </w:r>
      <w:r w:rsidR="0030693E" w:rsidRPr="0030693E">
        <w:rPr>
          <w:rFonts w:ascii="Arial" w:hAnsi="Arial" w:cs="Arial"/>
        </w:rPr>
        <w:t>4,160,093.56</w:t>
      </w:r>
      <w:r w:rsidRPr="0030693E">
        <w:rPr>
          <w:rFonts w:ascii="Arial" w:hAnsi="Arial" w:cs="Arial"/>
        </w:rPr>
        <w:t>, los cuales no se contemplaron en el monto de la muestra auditada,</w:t>
      </w:r>
      <w:r w:rsidRPr="004F1FA2">
        <w:rPr>
          <w:rFonts w:ascii="Arial" w:hAnsi="Arial" w:cs="Arial"/>
        </w:rPr>
        <w:t xml:space="preserve"> quedando integrada la población objetivo únicamente por recursos estatales y propios.</w:t>
      </w:r>
    </w:p>
    <w:p w14:paraId="6D348182" w14:textId="77777777" w:rsidR="00A623C4" w:rsidRPr="007D079C" w:rsidRDefault="00A623C4" w:rsidP="00F60525">
      <w:pPr>
        <w:spacing w:line="360" w:lineRule="auto"/>
        <w:jc w:val="both"/>
        <w:rPr>
          <w:rFonts w:ascii="Arial" w:hAnsi="Arial" w:cs="Arial"/>
        </w:rPr>
      </w:pPr>
    </w:p>
    <w:p w14:paraId="049D3403" w14:textId="39AB252C" w:rsidR="00A623C4" w:rsidRDefault="00DD5FFA" w:rsidP="00F60525">
      <w:pPr>
        <w:spacing w:line="360" w:lineRule="auto"/>
        <w:jc w:val="both"/>
        <w:rPr>
          <w:rFonts w:ascii="Arial" w:hAnsi="Arial" w:cs="Arial"/>
        </w:rPr>
      </w:pPr>
      <w:r w:rsidRPr="00DD5FFA">
        <w:rPr>
          <w:rFonts w:ascii="Arial" w:hAnsi="Arial" w:cs="Arial"/>
        </w:rPr>
        <w:t xml:space="preserve">La población objetivo se determinó sobre la base de los gastos </w:t>
      </w:r>
      <w:r w:rsidR="00906FE6">
        <w:rPr>
          <w:rFonts w:ascii="Arial" w:hAnsi="Arial" w:cs="Arial"/>
        </w:rPr>
        <w:t xml:space="preserve">devengados </w:t>
      </w:r>
      <w:r w:rsidRPr="00DD5FFA">
        <w:rPr>
          <w:rFonts w:ascii="Arial" w:hAnsi="Arial" w:cs="Arial"/>
        </w:rPr>
        <w:t xml:space="preserve">que forman parte del Estado Analítico del Ejercicio del Presupuesto de Egresos </w:t>
      </w:r>
      <w:r w:rsidR="00EF3850">
        <w:rPr>
          <w:rFonts w:ascii="Arial" w:hAnsi="Arial" w:cs="Arial"/>
        </w:rPr>
        <w:t xml:space="preserve">por Objeto del Gasto </w:t>
      </w:r>
      <w:r w:rsidRPr="00DD5FFA">
        <w:rPr>
          <w:rFonts w:ascii="Arial" w:hAnsi="Arial" w:cs="Arial"/>
        </w:rPr>
        <w:t>por el período comprendido del 01 de enero al 31 de diciembre de 202</w:t>
      </w:r>
      <w:r w:rsidR="00AC7A17">
        <w:rPr>
          <w:rFonts w:ascii="Arial" w:hAnsi="Arial" w:cs="Arial"/>
        </w:rPr>
        <w:t>2</w:t>
      </w:r>
      <w:r w:rsidR="004855AA">
        <w:rPr>
          <w:rFonts w:ascii="Arial" w:hAnsi="Arial" w:cs="Arial"/>
        </w:rPr>
        <w:t>.</w:t>
      </w:r>
    </w:p>
    <w:p w14:paraId="57446445" w14:textId="3F7CD352" w:rsidR="00A623C4" w:rsidRPr="004855AA" w:rsidRDefault="00A623C4" w:rsidP="00A623C4">
      <w:pPr>
        <w:spacing w:line="360" w:lineRule="auto"/>
        <w:jc w:val="both"/>
        <w:rPr>
          <w:rFonts w:ascii="Arial" w:hAnsi="Arial" w:cs="Arial"/>
          <w:bCs/>
        </w:rPr>
      </w:pPr>
    </w:p>
    <w:p w14:paraId="04BAED81" w14:textId="77777777" w:rsidR="00A623C4" w:rsidRDefault="00A623C4" w:rsidP="00A623C4">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2362F21" w14:textId="77777777" w:rsidR="00A623C4" w:rsidRPr="007D079C" w:rsidRDefault="00A623C4" w:rsidP="00A623C4">
      <w:pPr>
        <w:tabs>
          <w:tab w:val="left" w:pos="9498"/>
        </w:tabs>
        <w:spacing w:line="360" w:lineRule="auto"/>
        <w:ind w:right="190"/>
        <w:jc w:val="both"/>
        <w:rPr>
          <w:rFonts w:ascii="Arial" w:hAnsi="Arial" w:cs="Arial"/>
          <w:bCs/>
          <w:sz w:val="18"/>
          <w:szCs w:val="18"/>
        </w:rPr>
      </w:pPr>
    </w:p>
    <w:p w14:paraId="43BAC07B" w14:textId="5F5D41FA" w:rsidR="00A623C4" w:rsidRDefault="00A623C4" w:rsidP="00F60525">
      <w:pPr>
        <w:tabs>
          <w:tab w:val="left" w:pos="9498"/>
        </w:tabs>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DB5F1D">
        <w:rPr>
          <w:rFonts w:ascii="Arial" w:hAnsi="Arial" w:cs="Arial"/>
          <w:bCs/>
        </w:rPr>
        <w:t xml:space="preserve">gastos </w:t>
      </w:r>
      <w:r w:rsidR="00AC7A17">
        <w:rPr>
          <w:rFonts w:ascii="Arial" w:hAnsi="Arial" w:cs="Arial"/>
          <w:bCs/>
        </w:rPr>
        <w:t>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02E9FBE" w14:textId="77777777" w:rsidR="00056151" w:rsidRPr="007D079C" w:rsidRDefault="00056151" w:rsidP="00A623C4">
      <w:pPr>
        <w:tabs>
          <w:tab w:val="left" w:pos="9498"/>
        </w:tabs>
        <w:spacing w:line="360" w:lineRule="auto"/>
        <w:ind w:right="190"/>
        <w:jc w:val="both"/>
        <w:rPr>
          <w:rFonts w:ascii="Arial" w:hAnsi="Arial" w:cs="Arial"/>
          <w:bCs/>
          <w:sz w:val="18"/>
          <w:szCs w:val="18"/>
        </w:rPr>
      </w:pPr>
    </w:p>
    <w:p w14:paraId="68D67F9B" w14:textId="1D0E4CEF" w:rsidR="00A623C4" w:rsidRDefault="00A623C4" w:rsidP="00F60525">
      <w:pPr>
        <w:spacing w:line="360" w:lineRule="auto"/>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al </w:t>
      </w:r>
      <w:r w:rsidR="00B61BEB" w:rsidRPr="00B61BEB">
        <w:rPr>
          <w:rFonts w:ascii="Arial" w:hAnsi="Arial" w:cs="Arial"/>
          <w:b/>
        </w:rPr>
        <w:t>Instituto Tecnológico Superior de Felipe Carrillo Puerto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w:t>
      </w:r>
      <w:r w:rsidR="00AC7A17">
        <w:rPr>
          <w:rFonts w:ascii="Arial" w:hAnsi="Arial" w:cs="Arial"/>
          <w:bCs/>
        </w:rPr>
        <w:t xml:space="preserve">, </w:t>
      </w:r>
      <w:r w:rsidRPr="000E7791">
        <w:rPr>
          <w:rFonts w:ascii="Arial" w:hAnsi="Arial" w:cs="Arial"/>
          <w:bCs/>
        </w:rPr>
        <w:t>presupuestarios</w:t>
      </w:r>
      <w:r w:rsidR="00AC7A17">
        <w:rPr>
          <w:rFonts w:ascii="Arial" w:hAnsi="Arial" w:cs="Arial"/>
          <w:bCs/>
        </w:rPr>
        <w:t xml:space="preserve"> y programáticos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 xml:space="preserve">tributos asociados a cada uno de ellos, como oportunidad, veracidad, </w:t>
      </w:r>
      <w:r w:rsidRPr="00D80054">
        <w:rPr>
          <w:rFonts w:ascii="Arial" w:hAnsi="Arial" w:cs="Arial"/>
          <w:bCs/>
        </w:rPr>
        <w:lastRenderedPageBreak/>
        <w:t>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7EA53A0" w14:textId="77777777" w:rsidR="00A623C4" w:rsidRPr="007D079C" w:rsidRDefault="00A623C4" w:rsidP="00A623C4">
      <w:pPr>
        <w:spacing w:line="360" w:lineRule="auto"/>
        <w:ind w:right="190"/>
        <w:jc w:val="both"/>
        <w:rPr>
          <w:rFonts w:ascii="Arial" w:hAnsi="Arial" w:cs="Arial"/>
          <w:bCs/>
          <w:sz w:val="18"/>
          <w:szCs w:val="18"/>
        </w:rPr>
      </w:pPr>
    </w:p>
    <w:p w14:paraId="4396CD55" w14:textId="77777777" w:rsidR="00A623C4" w:rsidRDefault="00A623C4" w:rsidP="00F151B2">
      <w:pPr>
        <w:spacing w:line="360" w:lineRule="auto"/>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B50162A" w14:textId="77777777" w:rsidR="00A623C4" w:rsidRPr="004855AA" w:rsidRDefault="00A623C4" w:rsidP="00A623C4">
      <w:pPr>
        <w:spacing w:line="360" w:lineRule="auto"/>
        <w:jc w:val="both"/>
        <w:rPr>
          <w:rFonts w:ascii="Arial" w:hAnsi="Arial" w:cs="Arial"/>
          <w:b/>
        </w:rPr>
      </w:pPr>
    </w:p>
    <w:p w14:paraId="1A6F0C65" w14:textId="77777777" w:rsidR="00A623C4" w:rsidRPr="008D4630" w:rsidRDefault="00A623C4" w:rsidP="00A623C4">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313B4EF1" w14:textId="77777777" w:rsidR="00A623C4" w:rsidRPr="007D079C" w:rsidRDefault="00A623C4" w:rsidP="00A623C4">
      <w:pPr>
        <w:spacing w:line="360" w:lineRule="auto"/>
        <w:jc w:val="both"/>
        <w:rPr>
          <w:rFonts w:ascii="Arial" w:hAnsi="Arial" w:cs="Arial"/>
          <w:b/>
          <w:sz w:val="18"/>
          <w:szCs w:val="18"/>
        </w:rPr>
      </w:pPr>
    </w:p>
    <w:p w14:paraId="4B503BA2" w14:textId="1B8775B4" w:rsidR="00A623C4" w:rsidRDefault="00A623C4" w:rsidP="00F151B2">
      <w:pPr>
        <w:spacing w:line="360" w:lineRule="auto"/>
        <w:jc w:val="both"/>
        <w:rPr>
          <w:rFonts w:ascii="Arial" w:hAnsi="Arial" w:cs="Arial"/>
          <w:b/>
          <w:bCs/>
        </w:rPr>
      </w:pPr>
      <w:r w:rsidRPr="004100AB">
        <w:rPr>
          <w:rFonts w:ascii="Arial" w:hAnsi="Arial" w:cs="Arial"/>
        </w:rPr>
        <w:t>Se revisaron l</w:t>
      </w:r>
      <w:r w:rsidR="00752E93" w:rsidRPr="004100AB">
        <w:rPr>
          <w:rFonts w:ascii="Arial" w:hAnsi="Arial" w:cs="Arial"/>
        </w:rPr>
        <w:t xml:space="preserve">as áreas de </w:t>
      </w:r>
      <w:r w:rsidRPr="004100AB">
        <w:rPr>
          <w:rFonts w:ascii="Arial" w:hAnsi="Arial" w:cs="Arial"/>
        </w:rPr>
        <w:t>Dirección Administrativa</w:t>
      </w:r>
      <w:r w:rsidR="005C7CB7" w:rsidRPr="004100AB">
        <w:rPr>
          <w:rFonts w:ascii="Arial" w:hAnsi="Arial" w:cs="Arial"/>
        </w:rPr>
        <w:t xml:space="preserve">, </w:t>
      </w:r>
      <w:r w:rsidR="00752E93" w:rsidRPr="004100AB">
        <w:rPr>
          <w:rFonts w:ascii="Arial" w:hAnsi="Arial" w:cs="Arial"/>
          <w:bCs/>
        </w:rPr>
        <w:t>Departamento de Recursos Financieros</w:t>
      </w:r>
      <w:r w:rsidR="005C7CB7" w:rsidRPr="004100AB">
        <w:rPr>
          <w:rFonts w:ascii="Arial" w:hAnsi="Arial" w:cs="Arial"/>
          <w:bCs/>
        </w:rPr>
        <w:t>, Departamento de Recursos Humanos y Departamento de Recursos Materiales</w:t>
      </w:r>
      <w:r w:rsidR="00752E93" w:rsidRPr="004100AB">
        <w:rPr>
          <w:rFonts w:ascii="Arial" w:hAnsi="Arial" w:cs="Arial"/>
          <w:bCs/>
        </w:rPr>
        <w:t xml:space="preserve"> </w:t>
      </w:r>
      <w:r w:rsidRPr="004100AB">
        <w:rPr>
          <w:rFonts w:ascii="Arial" w:hAnsi="Arial" w:cs="Arial"/>
        </w:rPr>
        <w:t xml:space="preserve">del </w:t>
      </w:r>
      <w:r w:rsidR="00B61BEB" w:rsidRPr="004100AB">
        <w:rPr>
          <w:rFonts w:ascii="Arial" w:hAnsi="Arial" w:cs="Arial"/>
          <w:b/>
          <w:bCs/>
        </w:rPr>
        <w:t>Instituto Tecnológico Superior de Felipe Carrillo Puerto.</w:t>
      </w:r>
    </w:p>
    <w:p w14:paraId="36BB28D9" w14:textId="77777777" w:rsidR="005C7CB7" w:rsidRPr="007D079C" w:rsidRDefault="005C7CB7" w:rsidP="00F151B2">
      <w:pPr>
        <w:spacing w:line="360" w:lineRule="auto"/>
        <w:jc w:val="both"/>
        <w:rPr>
          <w:rFonts w:ascii="Arial" w:hAnsi="Arial" w:cs="Arial"/>
          <w:b/>
          <w:bCs/>
          <w:sz w:val="20"/>
          <w:szCs w:val="20"/>
        </w:rPr>
      </w:pPr>
    </w:p>
    <w:p w14:paraId="5B701C4D" w14:textId="77777777" w:rsidR="00A623C4" w:rsidRDefault="00A623C4" w:rsidP="00A623C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6FA9E7F" w14:textId="77777777" w:rsidR="00A623C4" w:rsidRPr="007D079C" w:rsidRDefault="00A623C4" w:rsidP="00A623C4">
      <w:pPr>
        <w:spacing w:line="360" w:lineRule="auto"/>
        <w:jc w:val="both"/>
        <w:rPr>
          <w:rFonts w:ascii="Arial" w:hAnsi="Arial" w:cs="Arial"/>
          <w:b/>
          <w:sz w:val="18"/>
          <w:szCs w:val="18"/>
        </w:rPr>
      </w:pPr>
    </w:p>
    <w:p w14:paraId="079F56E4" w14:textId="77777777" w:rsidR="00A623C4" w:rsidRPr="00C47B98" w:rsidRDefault="00A623C4" w:rsidP="00F151B2">
      <w:pPr>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w:t>
      </w:r>
      <w:r w:rsidRPr="00C47B98">
        <w:rPr>
          <w:rFonts w:ascii="Arial" w:hAnsi="Arial" w:cs="Arial"/>
          <w:bCs/>
        </w:rPr>
        <w:lastRenderedPageBreak/>
        <w:t>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6D519E9" w14:textId="77777777" w:rsidR="00A623C4" w:rsidRPr="00752E93" w:rsidRDefault="00A623C4" w:rsidP="00F151B2">
      <w:pPr>
        <w:spacing w:line="360" w:lineRule="auto"/>
        <w:jc w:val="both"/>
        <w:rPr>
          <w:rFonts w:ascii="Arial" w:hAnsi="Arial" w:cs="Arial"/>
          <w:bCs/>
          <w:sz w:val="18"/>
          <w:szCs w:val="18"/>
        </w:rPr>
      </w:pPr>
    </w:p>
    <w:p w14:paraId="384FB226" w14:textId="77777777" w:rsidR="00A623C4" w:rsidRPr="00C47B98" w:rsidRDefault="00A623C4" w:rsidP="00F151B2">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4721F9D" w14:textId="77777777" w:rsidR="00A623C4" w:rsidRPr="00752E93" w:rsidRDefault="00A623C4" w:rsidP="00F151B2">
      <w:pPr>
        <w:spacing w:line="360" w:lineRule="auto"/>
        <w:jc w:val="both"/>
        <w:rPr>
          <w:rFonts w:ascii="Arial" w:hAnsi="Arial" w:cs="Arial"/>
          <w:bCs/>
          <w:sz w:val="18"/>
          <w:szCs w:val="18"/>
        </w:rPr>
      </w:pPr>
    </w:p>
    <w:p w14:paraId="0933B2A4" w14:textId="448F0670" w:rsidR="00A623C4" w:rsidRDefault="00A623C4" w:rsidP="00F151B2">
      <w:pPr>
        <w:spacing w:line="360" w:lineRule="auto"/>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3DF6DA45" w14:textId="77777777" w:rsidR="00FF5D4E" w:rsidRPr="007D079C" w:rsidRDefault="00FF5D4E" w:rsidP="00F151B2">
      <w:pPr>
        <w:spacing w:line="360" w:lineRule="auto"/>
        <w:jc w:val="both"/>
        <w:rPr>
          <w:rFonts w:ascii="Arial" w:hAnsi="Arial" w:cs="Arial"/>
          <w:bCs/>
          <w:sz w:val="18"/>
          <w:szCs w:val="18"/>
        </w:rPr>
      </w:pPr>
    </w:p>
    <w:p w14:paraId="2FAC1436" w14:textId="3CE468E8" w:rsidR="00A623C4" w:rsidRDefault="00A623C4" w:rsidP="00F151B2">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219951BE" w14:textId="77777777" w:rsidR="006723DC" w:rsidRPr="00752E93" w:rsidRDefault="006723DC" w:rsidP="00F151B2">
      <w:pPr>
        <w:spacing w:line="360" w:lineRule="auto"/>
        <w:jc w:val="both"/>
        <w:rPr>
          <w:rFonts w:ascii="Arial" w:hAnsi="Arial" w:cs="Arial"/>
          <w:bCs/>
          <w:sz w:val="18"/>
          <w:szCs w:val="18"/>
        </w:rPr>
      </w:pPr>
    </w:p>
    <w:p w14:paraId="4AB030C2" w14:textId="60BEA5FF" w:rsidR="00906FE6" w:rsidRDefault="00906FE6" w:rsidP="00906FE6">
      <w:pPr>
        <w:spacing w:line="360" w:lineRule="auto"/>
        <w:ind w:right="49"/>
        <w:jc w:val="both"/>
        <w:rPr>
          <w:rFonts w:ascii="Arial" w:hAnsi="Arial" w:cs="Arial"/>
          <w:bCs/>
          <w:iCs/>
        </w:rPr>
      </w:pPr>
      <w:r w:rsidRPr="00584878">
        <w:rPr>
          <w:rFonts w:ascii="Arial" w:hAnsi="Arial" w:cs="Arial"/>
          <w:bCs/>
        </w:rPr>
        <w:t xml:space="preserve">1. </w:t>
      </w:r>
      <w:r w:rsidR="008D13B5">
        <w:rPr>
          <w:rFonts w:ascii="Arial" w:hAnsi="Arial" w:cs="Arial"/>
          <w:bCs/>
          <w:iCs/>
        </w:rPr>
        <w:t>Analizar que los anticipos se otorgaron o amortizaron conforme a la normatividad aplicable.</w:t>
      </w:r>
    </w:p>
    <w:p w14:paraId="0CF31051" w14:textId="77777777" w:rsidR="004855AA" w:rsidRPr="004855AA" w:rsidRDefault="004855AA" w:rsidP="00906FE6">
      <w:pPr>
        <w:spacing w:line="360" w:lineRule="auto"/>
        <w:ind w:right="49"/>
        <w:jc w:val="both"/>
        <w:rPr>
          <w:rFonts w:ascii="Arial" w:hAnsi="Arial" w:cs="Arial"/>
          <w:bCs/>
          <w:sz w:val="18"/>
          <w:szCs w:val="18"/>
        </w:rPr>
      </w:pPr>
    </w:p>
    <w:p w14:paraId="39246C7B" w14:textId="77777777" w:rsidR="00906FE6" w:rsidRDefault="00906FE6" w:rsidP="00906FE6">
      <w:pPr>
        <w:spacing w:line="360" w:lineRule="auto"/>
        <w:ind w:right="49"/>
        <w:jc w:val="both"/>
        <w:rPr>
          <w:rFonts w:ascii="Arial" w:hAnsi="Arial" w:cs="Arial"/>
          <w:bCs/>
          <w:iCs/>
        </w:rPr>
      </w:pPr>
      <w:r w:rsidRPr="00584878">
        <w:rPr>
          <w:rFonts w:ascii="Arial" w:hAnsi="Arial" w:cs="Arial"/>
          <w:bCs/>
          <w:iCs/>
        </w:rPr>
        <w:t xml:space="preserve">2. </w:t>
      </w:r>
      <w:r w:rsidRPr="00C77C55">
        <w:rPr>
          <w:rFonts w:ascii="Arial" w:hAnsi="Arial" w:cs="Arial"/>
          <w:bCs/>
          <w:iCs/>
        </w:rPr>
        <w:t xml:space="preserve">Comprobar </w:t>
      </w:r>
      <w:r>
        <w:rPr>
          <w:rFonts w:ascii="Arial" w:hAnsi="Arial" w:cs="Arial"/>
          <w:bCs/>
          <w:iCs/>
        </w:rPr>
        <w:t xml:space="preserve">que el ejercicio del presupuesto se ajustó a los montos aprobados; que las modificaciones presupuestales tuvieron sustento financiero y que fueron aprobadas por quien era competente para ello. </w:t>
      </w:r>
    </w:p>
    <w:p w14:paraId="45626F18" w14:textId="77777777" w:rsidR="00906FE6" w:rsidRPr="007D079C" w:rsidRDefault="00906FE6" w:rsidP="00906FE6">
      <w:pPr>
        <w:spacing w:line="360" w:lineRule="auto"/>
        <w:ind w:right="49"/>
        <w:jc w:val="both"/>
        <w:rPr>
          <w:rFonts w:ascii="Arial" w:hAnsi="Arial" w:cs="Arial"/>
          <w:bCs/>
          <w:iCs/>
          <w:sz w:val="18"/>
          <w:szCs w:val="18"/>
        </w:rPr>
      </w:pPr>
    </w:p>
    <w:p w14:paraId="6C4CBF56" w14:textId="77777777" w:rsidR="00906FE6" w:rsidRDefault="00906FE6" w:rsidP="00906FE6">
      <w:pPr>
        <w:spacing w:line="360" w:lineRule="auto"/>
        <w:ind w:right="49"/>
        <w:jc w:val="both"/>
        <w:rPr>
          <w:rFonts w:ascii="Arial" w:hAnsi="Arial" w:cs="Arial"/>
          <w:bCs/>
          <w:iCs/>
        </w:rPr>
      </w:pPr>
      <w:r>
        <w:rPr>
          <w:rFonts w:ascii="Arial" w:hAnsi="Arial" w:cs="Arial"/>
          <w:bCs/>
          <w:iCs/>
        </w:rPr>
        <w:t>3. Revisar la correcta revelación de estados financieros e informes contables, presupuestarios y programáticos de conformidad con la Ley General de Contabilidad Gubernamental y demás normatividad aplicable.</w:t>
      </w:r>
    </w:p>
    <w:p w14:paraId="57553B5B" w14:textId="77777777" w:rsidR="00906FE6" w:rsidRPr="007D079C" w:rsidRDefault="00906FE6" w:rsidP="00906FE6">
      <w:pPr>
        <w:spacing w:line="360" w:lineRule="auto"/>
        <w:ind w:right="49"/>
        <w:jc w:val="both"/>
        <w:rPr>
          <w:rFonts w:ascii="Arial" w:hAnsi="Arial" w:cs="Arial"/>
          <w:bCs/>
          <w:iCs/>
          <w:sz w:val="18"/>
          <w:szCs w:val="18"/>
        </w:rPr>
      </w:pPr>
    </w:p>
    <w:p w14:paraId="7BD2E84C" w14:textId="77777777" w:rsidR="00906FE6" w:rsidRDefault="00906FE6" w:rsidP="00906FE6">
      <w:pPr>
        <w:spacing w:line="360" w:lineRule="auto"/>
        <w:ind w:right="49"/>
        <w:jc w:val="both"/>
        <w:rPr>
          <w:rFonts w:ascii="Arial" w:hAnsi="Arial" w:cs="Arial"/>
          <w:bCs/>
          <w:iCs/>
        </w:rPr>
      </w:pPr>
      <w:r>
        <w:rPr>
          <w:rFonts w:ascii="Arial" w:hAnsi="Arial" w:cs="Arial"/>
          <w:bCs/>
          <w:iCs/>
        </w:rPr>
        <w:t>4. Verificar que los adeudos por derechos a recibir efectivo o equivalentes fueron efectivamente otorgados o amortizados.</w:t>
      </w:r>
    </w:p>
    <w:p w14:paraId="6526AE6F" w14:textId="77777777" w:rsidR="00906FE6" w:rsidRPr="007D079C" w:rsidRDefault="00906FE6" w:rsidP="00906FE6">
      <w:pPr>
        <w:spacing w:line="360" w:lineRule="auto"/>
        <w:ind w:right="49"/>
        <w:jc w:val="both"/>
        <w:rPr>
          <w:rFonts w:ascii="Arial" w:hAnsi="Arial" w:cs="Arial"/>
          <w:bCs/>
          <w:iCs/>
          <w:sz w:val="18"/>
          <w:szCs w:val="18"/>
        </w:rPr>
      </w:pPr>
    </w:p>
    <w:p w14:paraId="17FEB7DC" w14:textId="690E2AFB" w:rsidR="00906FE6" w:rsidRDefault="00906FE6" w:rsidP="00906FE6">
      <w:pPr>
        <w:spacing w:line="360" w:lineRule="auto"/>
        <w:ind w:right="49"/>
        <w:jc w:val="both"/>
        <w:rPr>
          <w:rFonts w:ascii="Arial" w:hAnsi="Arial" w:cs="Arial"/>
          <w:bCs/>
          <w:iCs/>
        </w:rPr>
      </w:pPr>
      <w:r>
        <w:rPr>
          <w:rFonts w:ascii="Arial" w:hAnsi="Arial" w:cs="Arial"/>
          <w:bCs/>
          <w:iCs/>
        </w:rPr>
        <w:t xml:space="preserve">5. </w:t>
      </w:r>
      <w:r w:rsidR="008D13B5" w:rsidRPr="00584878">
        <w:rPr>
          <w:rFonts w:ascii="Arial" w:hAnsi="Arial" w:cs="Arial"/>
          <w:bCs/>
        </w:rPr>
        <w:t>Verificar que los controles internos implementados permitieron la adecuada gestión administrativa para el desarrollo eficiente de las operaciones, la obtención de información confiable y oportuna.</w:t>
      </w:r>
    </w:p>
    <w:p w14:paraId="21E03D1A" w14:textId="77777777" w:rsidR="00906FE6" w:rsidRPr="007D079C" w:rsidRDefault="00906FE6" w:rsidP="00906FE6">
      <w:pPr>
        <w:spacing w:line="360" w:lineRule="auto"/>
        <w:ind w:right="49"/>
        <w:jc w:val="both"/>
        <w:rPr>
          <w:rFonts w:ascii="Arial" w:hAnsi="Arial" w:cs="Arial"/>
          <w:bCs/>
          <w:iCs/>
          <w:sz w:val="18"/>
          <w:szCs w:val="18"/>
        </w:rPr>
      </w:pPr>
    </w:p>
    <w:p w14:paraId="3294E18B" w14:textId="77777777" w:rsidR="00906FE6" w:rsidRDefault="00906FE6" w:rsidP="00906FE6">
      <w:pPr>
        <w:spacing w:line="360" w:lineRule="auto"/>
        <w:ind w:right="49"/>
        <w:jc w:val="both"/>
        <w:rPr>
          <w:rFonts w:ascii="Arial" w:hAnsi="Arial" w:cs="Arial"/>
          <w:bCs/>
          <w:iCs/>
        </w:rPr>
      </w:pPr>
      <w:r>
        <w:rPr>
          <w:rFonts w:ascii="Arial" w:hAnsi="Arial" w:cs="Arial"/>
          <w:bCs/>
          <w:iCs/>
        </w:rPr>
        <w:t>6. Examinar que los pasivos correspondieron a obligaciones reales y que fueron amortizados.</w:t>
      </w:r>
    </w:p>
    <w:p w14:paraId="149D55D5" w14:textId="77777777" w:rsidR="00906FE6" w:rsidRPr="007D079C" w:rsidRDefault="00906FE6" w:rsidP="00906FE6">
      <w:pPr>
        <w:spacing w:line="360" w:lineRule="auto"/>
        <w:ind w:right="49"/>
        <w:jc w:val="both"/>
        <w:rPr>
          <w:rFonts w:ascii="Arial" w:hAnsi="Arial" w:cs="Arial"/>
          <w:bCs/>
          <w:iCs/>
          <w:sz w:val="18"/>
          <w:szCs w:val="18"/>
        </w:rPr>
      </w:pPr>
    </w:p>
    <w:p w14:paraId="72F29907" w14:textId="77777777" w:rsidR="00906FE6" w:rsidRDefault="00906FE6" w:rsidP="00906FE6">
      <w:pPr>
        <w:spacing w:line="360" w:lineRule="auto"/>
        <w:ind w:right="49"/>
        <w:jc w:val="both"/>
        <w:rPr>
          <w:rFonts w:ascii="Arial" w:hAnsi="Arial" w:cs="Arial"/>
          <w:bCs/>
          <w:iCs/>
        </w:rPr>
      </w:pPr>
      <w:r>
        <w:rPr>
          <w:rFonts w:ascii="Arial" w:hAnsi="Arial" w:cs="Arial"/>
          <w:bCs/>
          <w:iCs/>
        </w:rPr>
        <w:t>7. 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5FE59AC6" w14:textId="77777777" w:rsidR="00906FE6" w:rsidRPr="007D079C" w:rsidRDefault="00906FE6" w:rsidP="00906FE6">
      <w:pPr>
        <w:spacing w:line="360" w:lineRule="auto"/>
        <w:ind w:right="49"/>
        <w:jc w:val="both"/>
        <w:rPr>
          <w:rFonts w:ascii="Arial" w:hAnsi="Arial" w:cs="Arial"/>
          <w:bCs/>
          <w:iCs/>
          <w:sz w:val="18"/>
          <w:szCs w:val="18"/>
        </w:rPr>
      </w:pPr>
    </w:p>
    <w:p w14:paraId="066F9A3D" w14:textId="13D2B3CA" w:rsidR="00906FE6" w:rsidRDefault="00906FE6" w:rsidP="00906FE6">
      <w:pPr>
        <w:spacing w:line="360" w:lineRule="auto"/>
        <w:ind w:right="49"/>
        <w:jc w:val="both"/>
        <w:rPr>
          <w:rFonts w:ascii="Arial" w:hAnsi="Arial" w:cs="Arial"/>
        </w:rPr>
      </w:pPr>
      <w:r>
        <w:rPr>
          <w:rFonts w:ascii="Arial" w:hAnsi="Arial" w:cs="Arial"/>
        </w:rPr>
        <w:t xml:space="preserve">8. </w:t>
      </w:r>
      <w:r w:rsidRPr="003470FE">
        <w:rPr>
          <w:rFonts w:ascii="Arial" w:hAnsi="Arial" w:cs="Arial"/>
        </w:rPr>
        <w:t xml:space="preserve">Verificar que las adquisiciones, arrendamientos y servicios se efectuaron de conformidad con los procedimientos de contratación </w:t>
      </w:r>
      <w:r w:rsidRPr="000078B9">
        <w:rPr>
          <w:rFonts w:ascii="Arial" w:hAnsi="Arial" w:cs="Arial"/>
        </w:rPr>
        <w:t>de conformidad con la Ley de Adquisiciones, Arrendamientos y Prestación de Servicios Relacionados con Bienes Mue</w:t>
      </w:r>
      <w:r>
        <w:rPr>
          <w:rFonts w:ascii="Arial" w:hAnsi="Arial" w:cs="Arial"/>
        </w:rPr>
        <w:t>bles del Estado de Quintana Roo,</w:t>
      </w:r>
      <w:r w:rsidRPr="003470FE">
        <w:rPr>
          <w:rFonts w:ascii="Arial" w:hAnsi="Arial" w:cs="Arial"/>
        </w:rPr>
        <w:t xml:space="preserve"> y que las erogaciones se encuentran soportadas en la documentación justificativa y comprobatoria del gasto.</w:t>
      </w:r>
    </w:p>
    <w:p w14:paraId="15480C4D" w14:textId="77777777" w:rsidR="008D13B5" w:rsidRPr="008D13B5" w:rsidRDefault="008D13B5" w:rsidP="00906FE6">
      <w:pPr>
        <w:spacing w:line="360" w:lineRule="auto"/>
        <w:ind w:right="49"/>
        <w:jc w:val="both"/>
        <w:rPr>
          <w:rFonts w:ascii="Arial" w:hAnsi="Arial" w:cs="Arial"/>
          <w:sz w:val="18"/>
          <w:szCs w:val="18"/>
        </w:rPr>
      </w:pPr>
    </w:p>
    <w:p w14:paraId="0A474D42" w14:textId="77777777" w:rsidR="00906FE6" w:rsidRDefault="00906FE6" w:rsidP="00906FE6">
      <w:pPr>
        <w:spacing w:line="360" w:lineRule="auto"/>
        <w:ind w:right="49"/>
        <w:jc w:val="both"/>
        <w:rPr>
          <w:rFonts w:ascii="Arial" w:hAnsi="Arial" w:cs="Arial"/>
          <w:bCs/>
          <w:lang w:val="es-ES"/>
        </w:rPr>
      </w:pPr>
      <w:r>
        <w:rPr>
          <w:rFonts w:ascii="Arial" w:hAnsi="Arial" w:cs="Arial"/>
        </w:rPr>
        <w:t xml:space="preserve">9. </w:t>
      </w:r>
      <w:r w:rsidRPr="000078B9">
        <w:rPr>
          <w:rFonts w:ascii="Arial" w:hAnsi="Arial" w:cs="Arial"/>
          <w:bCs/>
          <w:lang w:val="es-ES"/>
        </w:rPr>
        <w:t xml:space="preserve">Constatar que el </w:t>
      </w:r>
      <w:r>
        <w:rPr>
          <w:rFonts w:ascii="Arial" w:hAnsi="Arial" w:cs="Arial"/>
          <w:bCs/>
          <w:lang w:val="es-ES"/>
        </w:rPr>
        <w:t>Instituto</w:t>
      </w:r>
      <w:r w:rsidRPr="000078B9">
        <w:rPr>
          <w:rFonts w:ascii="Arial" w:hAnsi="Arial" w:cs="Arial"/>
          <w:bCs/>
          <w:lang w:val="es-ES"/>
        </w:rPr>
        <w:t xml:space="preserve"> haya registrado las etapas del presupuesto de egresos, en las cuentas contables que, para tal efecto, establece el C</w:t>
      </w:r>
      <w:r>
        <w:rPr>
          <w:rFonts w:ascii="Arial" w:hAnsi="Arial" w:cs="Arial"/>
          <w:bCs/>
          <w:lang w:val="es-ES"/>
        </w:rPr>
        <w:t>onsejo Nacional de Armonización Contable</w:t>
      </w:r>
      <w:r w:rsidRPr="000078B9">
        <w:rPr>
          <w:rFonts w:ascii="Arial" w:hAnsi="Arial" w:cs="Arial"/>
          <w:bCs/>
          <w:lang w:val="es-ES"/>
        </w:rPr>
        <w:t>, las cuales deberán reflejar: el aprobado, modificado, comprometido, devengado, ejercido y pagado.</w:t>
      </w:r>
    </w:p>
    <w:p w14:paraId="6C6B97B8" w14:textId="77777777" w:rsidR="00906FE6" w:rsidRPr="0060559F" w:rsidRDefault="00906FE6" w:rsidP="00906FE6">
      <w:pPr>
        <w:spacing w:line="360" w:lineRule="auto"/>
        <w:ind w:right="49"/>
        <w:jc w:val="both"/>
        <w:rPr>
          <w:rFonts w:ascii="Arial" w:hAnsi="Arial" w:cs="Arial"/>
          <w:sz w:val="18"/>
          <w:szCs w:val="18"/>
        </w:rPr>
      </w:pPr>
    </w:p>
    <w:p w14:paraId="76A86E42" w14:textId="77777777" w:rsidR="00906FE6" w:rsidRDefault="00906FE6" w:rsidP="00906FE6">
      <w:pPr>
        <w:spacing w:line="360" w:lineRule="auto"/>
        <w:ind w:right="49"/>
        <w:jc w:val="both"/>
        <w:rPr>
          <w:rFonts w:ascii="Arial" w:hAnsi="Arial" w:cs="Arial"/>
        </w:rPr>
      </w:pPr>
      <w:r>
        <w:rPr>
          <w:rFonts w:ascii="Arial" w:hAnsi="Arial" w:cs="Arial"/>
        </w:rPr>
        <w:lastRenderedPageBreak/>
        <w:t>10</w:t>
      </w:r>
      <w:r w:rsidRPr="000078B9">
        <w:rPr>
          <w:rFonts w:ascii="Arial" w:hAnsi="Arial" w:cs="Arial"/>
        </w:rPr>
        <w:t xml:space="preserve">. Examen crítico de los documentos que respaldan los gastos </w:t>
      </w:r>
      <w:r w:rsidRPr="003470FE">
        <w:rPr>
          <w:rFonts w:ascii="Arial" w:hAnsi="Arial" w:cs="Arial"/>
        </w:rPr>
        <w:t>de materiales y suministros (</w:t>
      </w:r>
      <w:r>
        <w:rPr>
          <w:rFonts w:ascii="Arial" w:hAnsi="Arial" w:cs="Arial"/>
        </w:rPr>
        <w:t>c</w:t>
      </w:r>
      <w:r w:rsidRPr="003470FE">
        <w:rPr>
          <w:rFonts w:ascii="Arial" w:hAnsi="Arial" w:cs="Arial"/>
        </w:rPr>
        <w:t>apítu</w:t>
      </w:r>
      <w:r>
        <w:rPr>
          <w:rFonts w:ascii="Arial" w:hAnsi="Arial" w:cs="Arial"/>
        </w:rPr>
        <w:t>lo 2000), servicios generales (c</w:t>
      </w:r>
      <w:r w:rsidRPr="003470FE">
        <w:rPr>
          <w:rFonts w:ascii="Arial" w:hAnsi="Arial" w:cs="Arial"/>
        </w:rPr>
        <w:t xml:space="preserve">apítulo 3000), </w:t>
      </w:r>
      <w:r>
        <w:rPr>
          <w:rFonts w:ascii="Arial" w:hAnsi="Arial" w:cs="Arial"/>
        </w:rPr>
        <w:t>y adquisiciones de bienes muebles, Inmuebles e Intangibles (capítulo 5</w:t>
      </w:r>
      <w:r w:rsidRPr="003470FE">
        <w:rPr>
          <w:rFonts w:ascii="Arial" w:hAnsi="Arial" w:cs="Arial"/>
        </w:rPr>
        <w:t>000)</w:t>
      </w:r>
      <w:r>
        <w:rPr>
          <w:rFonts w:ascii="Arial" w:hAnsi="Arial" w:cs="Arial"/>
        </w:rPr>
        <w:t xml:space="preserve">, </w:t>
      </w:r>
      <w:r w:rsidRPr="000078B9">
        <w:rPr>
          <w:rFonts w:ascii="Arial" w:hAnsi="Arial" w:cs="Arial"/>
        </w:rPr>
        <w:t xml:space="preserve">para verificar que los bienes o servicios hayan sido efectivamente recibidos y derivados de transacciones normales y propias del </w:t>
      </w:r>
      <w:r>
        <w:rPr>
          <w:rFonts w:ascii="Arial" w:hAnsi="Arial" w:cs="Arial"/>
        </w:rPr>
        <w:t>Instituto</w:t>
      </w:r>
      <w:r w:rsidRPr="000078B9">
        <w:rPr>
          <w:rFonts w:ascii="Arial" w:hAnsi="Arial" w:cs="Arial"/>
        </w:rPr>
        <w:t>.</w:t>
      </w:r>
    </w:p>
    <w:p w14:paraId="369AD7C8" w14:textId="77777777" w:rsidR="00906FE6" w:rsidRPr="00EC0DB5" w:rsidRDefault="00906FE6" w:rsidP="00906FE6">
      <w:pPr>
        <w:spacing w:line="360" w:lineRule="auto"/>
        <w:ind w:right="49"/>
        <w:jc w:val="both"/>
        <w:rPr>
          <w:rFonts w:ascii="Arial" w:hAnsi="Arial" w:cs="Arial"/>
          <w:sz w:val="18"/>
          <w:szCs w:val="18"/>
        </w:rPr>
      </w:pPr>
    </w:p>
    <w:p w14:paraId="6D54EC98" w14:textId="77777777" w:rsidR="00906FE6" w:rsidRDefault="00906FE6" w:rsidP="00906FE6">
      <w:pPr>
        <w:spacing w:line="360" w:lineRule="auto"/>
        <w:ind w:right="49"/>
        <w:jc w:val="both"/>
        <w:rPr>
          <w:rFonts w:ascii="Arial" w:hAnsi="Arial" w:cs="Arial"/>
          <w:bCs/>
          <w:iCs/>
        </w:rPr>
      </w:pPr>
      <w:r>
        <w:rPr>
          <w:rFonts w:ascii="Arial" w:hAnsi="Arial" w:cs="Arial"/>
        </w:rPr>
        <w:t xml:space="preserve">11. </w:t>
      </w:r>
      <w:r>
        <w:rPr>
          <w:rFonts w:ascii="Arial" w:hAnsi="Arial" w:cs="Arial"/>
          <w:bCs/>
          <w:iCs/>
        </w:rPr>
        <w:t>Constatar que se acreditó la propiedad de los bienes muebles, así como su existencia física, resguardo e inventario.</w:t>
      </w:r>
    </w:p>
    <w:p w14:paraId="6E05745C" w14:textId="77777777" w:rsidR="00906FE6" w:rsidRPr="00EC0DB5" w:rsidRDefault="00906FE6" w:rsidP="00906FE6">
      <w:pPr>
        <w:pStyle w:val="Prrafodelista"/>
        <w:spacing w:line="360" w:lineRule="auto"/>
        <w:ind w:left="0" w:right="49"/>
        <w:jc w:val="both"/>
        <w:rPr>
          <w:rFonts w:ascii="Arial" w:hAnsi="Arial" w:cs="Arial"/>
          <w:bCs/>
          <w:sz w:val="20"/>
          <w:szCs w:val="20"/>
          <w:lang w:val="es-ES"/>
        </w:rPr>
      </w:pPr>
    </w:p>
    <w:p w14:paraId="2C9E130F" w14:textId="0C17BE17" w:rsidR="00A623C4" w:rsidRDefault="00A623C4" w:rsidP="00F151B2">
      <w:pPr>
        <w:spacing w:line="360" w:lineRule="auto"/>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05E430EE" w14:textId="77777777" w:rsidR="00EC0DB5" w:rsidRPr="00EC0DB5" w:rsidRDefault="00EC0DB5" w:rsidP="00F151B2">
      <w:pPr>
        <w:spacing w:line="360" w:lineRule="auto"/>
        <w:jc w:val="both"/>
        <w:rPr>
          <w:rFonts w:ascii="Arial" w:hAnsi="Arial" w:cs="Arial"/>
          <w:bCs/>
          <w:sz w:val="20"/>
          <w:szCs w:val="20"/>
        </w:rPr>
      </w:pPr>
    </w:p>
    <w:p w14:paraId="1194206D" w14:textId="77777777" w:rsidR="00A623C4" w:rsidRPr="002E2A36" w:rsidRDefault="00A623C4" w:rsidP="00F151B2">
      <w:pPr>
        <w:spacing w:line="360" w:lineRule="auto"/>
        <w:jc w:val="both"/>
        <w:rPr>
          <w:rFonts w:ascii="Arial" w:hAnsi="Arial" w:cs="Arial"/>
          <w:b/>
        </w:rPr>
      </w:pPr>
      <w:r w:rsidRPr="0004250B">
        <w:rPr>
          <w:rFonts w:ascii="Arial" w:hAnsi="Arial" w:cs="Arial"/>
          <w:b/>
        </w:rPr>
        <w:t>G. Servidores Públicos que intervinieron en la Auditoría</w:t>
      </w:r>
    </w:p>
    <w:p w14:paraId="7AACB835" w14:textId="77777777" w:rsidR="00A623C4" w:rsidRPr="00752E93" w:rsidRDefault="00A623C4" w:rsidP="00F151B2">
      <w:pPr>
        <w:spacing w:line="360" w:lineRule="auto"/>
        <w:jc w:val="both"/>
        <w:rPr>
          <w:rFonts w:ascii="Arial" w:hAnsi="Arial" w:cs="Arial"/>
          <w:bCs/>
          <w:sz w:val="18"/>
          <w:szCs w:val="18"/>
        </w:rPr>
      </w:pPr>
    </w:p>
    <w:p w14:paraId="4F23B573" w14:textId="5CB48376" w:rsidR="00A623C4" w:rsidRDefault="00A623C4" w:rsidP="00F151B2">
      <w:pPr>
        <w:spacing w:line="360" w:lineRule="auto"/>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AC7A17" w:rsidRPr="004100AB">
        <w:rPr>
          <w:rFonts w:ascii="Arial" w:hAnsi="Arial" w:cs="Arial"/>
          <w:bCs/>
        </w:rPr>
        <w:t>ASEQROO/ASE/AEMF/0777/07/2023</w:t>
      </w:r>
      <w:r w:rsidRPr="004100AB">
        <w:rPr>
          <w:rFonts w:ascii="Arial" w:hAnsi="Arial" w:cs="Arial"/>
          <w:bCs/>
        </w:rPr>
        <w:t>,</w:t>
      </w:r>
      <w:r>
        <w:rPr>
          <w:rFonts w:ascii="Arial" w:hAnsi="Arial" w:cs="Arial"/>
          <w:bCs/>
        </w:rPr>
        <w:t xml:space="preserve"> </w:t>
      </w:r>
      <w:r w:rsidR="006A2863">
        <w:rPr>
          <w:rFonts w:ascii="Arial" w:hAnsi="Arial" w:cs="Arial"/>
          <w:bCs/>
        </w:rPr>
        <w:t>siendo las servidoras pública</w:t>
      </w:r>
      <w:r w:rsidRPr="0004250B">
        <w:rPr>
          <w:rFonts w:ascii="Arial" w:hAnsi="Arial" w:cs="Arial"/>
          <w:bCs/>
        </w:rPr>
        <w:t>s a cargo de coordin</w:t>
      </w:r>
      <w:r w:rsidR="006A2863">
        <w:rPr>
          <w:rFonts w:ascii="Arial" w:hAnsi="Arial" w:cs="Arial"/>
          <w:bCs/>
        </w:rPr>
        <w:t>ar y supervisar la auditoría, la</w:t>
      </w:r>
      <w:r w:rsidRPr="0004250B">
        <w:rPr>
          <w:rFonts w:ascii="Arial" w:hAnsi="Arial" w:cs="Arial"/>
          <w:bCs/>
        </w:rPr>
        <w:t>s siguientes:</w:t>
      </w:r>
    </w:p>
    <w:p w14:paraId="27F4E1B5" w14:textId="77777777" w:rsidR="00A623C4" w:rsidRPr="004855AA" w:rsidRDefault="00A623C4" w:rsidP="00F151B2">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A623C4" w:rsidRPr="00845B1A" w14:paraId="19F93AC6" w14:textId="77777777" w:rsidTr="00024164">
        <w:trPr>
          <w:tblHeader/>
          <w:jc w:val="center"/>
        </w:trPr>
        <w:tc>
          <w:tcPr>
            <w:tcW w:w="6374" w:type="dxa"/>
            <w:shd w:val="clear" w:color="auto" w:fill="D0CECE" w:themeFill="background2" w:themeFillShade="E6"/>
          </w:tcPr>
          <w:p w14:paraId="7883A9ED" w14:textId="77777777" w:rsidR="00A623C4" w:rsidRPr="00845B1A" w:rsidRDefault="00A623C4" w:rsidP="00F151B2">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6E1AECBF" w14:textId="77777777" w:rsidR="00A623C4" w:rsidRPr="00845B1A" w:rsidRDefault="00A623C4" w:rsidP="00F151B2">
            <w:pPr>
              <w:spacing w:line="360" w:lineRule="auto"/>
              <w:jc w:val="center"/>
              <w:rPr>
                <w:rFonts w:ascii="Arial" w:hAnsi="Arial" w:cs="Arial"/>
                <w:b/>
                <w:bCs/>
              </w:rPr>
            </w:pPr>
            <w:r w:rsidRPr="00845B1A">
              <w:rPr>
                <w:rFonts w:ascii="Arial" w:hAnsi="Arial" w:cs="Arial"/>
                <w:b/>
                <w:bCs/>
              </w:rPr>
              <w:t>Cargo</w:t>
            </w:r>
          </w:p>
        </w:tc>
      </w:tr>
      <w:tr w:rsidR="00A623C4" w:rsidRPr="00845B1A" w14:paraId="02C42EA2" w14:textId="77777777" w:rsidTr="00024164">
        <w:trPr>
          <w:jc w:val="center"/>
        </w:trPr>
        <w:tc>
          <w:tcPr>
            <w:tcW w:w="6374" w:type="dxa"/>
            <w:shd w:val="clear" w:color="auto" w:fill="auto"/>
          </w:tcPr>
          <w:p w14:paraId="09507A40" w14:textId="4191706B" w:rsidR="00A623C4" w:rsidRPr="00845B1A" w:rsidRDefault="006020E6" w:rsidP="00AC7A17">
            <w:pPr>
              <w:spacing w:line="360" w:lineRule="auto"/>
              <w:rPr>
                <w:rFonts w:ascii="Arial" w:hAnsi="Arial" w:cs="Arial"/>
                <w:bCs/>
              </w:rPr>
            </w:pPr>
            <w:r>
              <w:rPr>
                <w:rFonts w:ascii="Arial" w:hAnsi="Arial" w:cs="Arial"/>
                <w:bCs/>
              </w:rPr>
              <w:t>M</w:t>
            </w:r>
            <w:r w:rsidR="005C7CB7">
              <w:rPr>
                <w:rFonts w:ascii="Arial" w:hAnsi="Arial" w:cs="Arial"/>
                <w:bCs/>
              </w:rPr>
              <w:t>.</w:t>
            </w:r>
            <w:r w:rsidR="00AC7A17">
              <w:rPr>
                <w:rFonts w:ascii="Arial" w:hAnsi="Arial" w:cs="Arial"/>
                <w:bCs/>
              </w:rPr>
              <w:t xml:space="preserve"> en </w:t>
            </w:r>
            <w:proofErr w:type="spellStart"/>
            <w:r w:rsidR="00AC7A17">
              <w:rPr>
                <w:rFonts w:ascii="Arial" w:hAnsi="Arial" w:cs="Arial"/>
                <w:bCs/>
              </w:rPr>
              <w:t>Aud</w:t>
            </w:r>
            <w:proofErr w:type="spellEnd"/>
            <w:r w:rsidR="00AC7A17">
              <w:rPr>
                <w:rFonts w:ascii="Arial" w:hAnsi="Arial" w:cs="Arial"/>
                <w:bCs/>
              </w:rPr>
              <w:t>.</w:t>
            </w:r>
            <w:r>
              <w:rPr>
                <w:rFonts w:ascii="Arial" w:hAnsi="Arial" w:cs="Arial"/>
                <w:bCs/>
              </w:rPr>
              <w:t xml:space="preserve"> </w:t>
            </w:r>
            <w:r w:rsidR="00A623C4">
              <w:rPr>
                <w:rFonts w:ascii="Arial" w:hAnsi="Arial" w:cs="Arial"/>
                <w:bCs/>
              </w:rPr>
              <w:t>Adelaida Hernández Marcial</w:t>
            </w:r>
          </w:p>
        </w:tc>
        <w:tc>
          <w:tcPr>
            <w:tcW w:w="2977" w:type="dxa"/>
            <w:shd w:val="clear" w:color="auto" w:fill="auto"/>
          </w:tcPr>
          <w:p w14:paraId="6F6EA531" w14:textId="2F1F195E" w:rsidR="00A623C4" w:rsidRPr="00845B1A" w:rsidRDefault="00A623C4" w:rsidP="00341F93">
            <w:pPr>
              <w:spacing w:line="360" w:lineRule="auto"/>
              <w:jc w:val="center"/>
              <w:rPr>
                <w:rFonts w:ascii="Arial" w:hAnsi="Arial" w:cs="Arial"/>
                <w:bCs/>
              </w:rPr>
            </w:pPr>
            <w:r w:rsidRPr="00845B1A">
              <w:rPr>
                <w:rFonts w:ascii="Arial" w:hAnsi="Arial" w:cs="Arial"/>
                <w:bCs/>
              </w:rPr>
              <w:t>Coordinador</w:t>
            </w:r>
            <w:r w:rsidR="006020E6">
              <w:rPr>
                <w:rFonts w:ascii="Arial" w:hAnsi="Arial" w:cs="Arial"/>
                <w:bCs/>
              </w:rPr>
              <w:t>a</w:t>
            </w:r>
          </w:p>
        </w:tc>
      </w:tr>
      <w:tr w:rsidR="00A623C4" w:rsidRPr="00845B1A" w14:paraId="5A36AA23" w14:textId="77777777" w:rsidTr="00024164">
        <w:trPr>
          <w:jc w:val="center"/>
        </w:trPr>
        <w:tc>
          <w:tcPr>
            <w:tcW w:w="6374" w:type="dxa"/>
            <w:shd w:val="clear" w:color="auto" w:fill="auto"/>
          </w:tcPr>
          <w:p w14:paraId="3B3DAAA2" w14:textId="77777777" w:rsidR="00A623C4" w:rsidRPr="00845B1A" w:rsidRDefault="00A623C4" w:rsidP="00F151B2">
            <w:pPr>
              <w:spacing w:line="360" w:lineRule="auto"/>
              <w:rPr>
                <w:rFonts w:ascii="Arial" w:hAnsi="Arial" w:cs="Arial"/>
                <w:bCs/>
              </w:rPr>
            </w:pPr>
            <w:r w:rsidRPr="00AA56ED">
              <w:rPr>
                <w:rFonts w:ascii="Arial" w:hAnsi="Arial" w:cs="Arial"/>
              </w:rPr>
              <w:t>C.P.A. Araceli Alanís Rodríguez</w:t>
            </w:r>
          </w:p>
        </w:tc>
        <w:tc>
          <w:tcPr>
            <w:tcW w:w="2977" w:type="dxa"/>
            <w:shd w:val="clear" w:color="auto" w:fill="auto"/>
          </w:tcPr>
          <w:p w14:paraId="47C7E205" w14:textId="626FB56C" w:rsidR="00A623C4" w:rsidRPr="00845B1A" w:rsidRDefault="00A623C4" w:rsidP="00341F93">
            <w:pPr>
              <w:spacing w:line="360" w:lineRule="auto"/>
              <w:jc w:val="center"/>
              <w:rPr>
                <w:rFonts w:ascii="Arial" w:hAnsi="Arial" w:cs="Arial"/>
                <w:bCs/>
              </w:rPr>
            </w:pPr>
            <w:r w:rsidRPr="00845B1A">
              <w:rPr>
                <w:rFonts w:ascii="Arial" w:hAnsi="Arial" w:cs="Arial"/>
                <w:bCs/>
              </w:rPr>
              <w:t>Supervisor</w:t>
            </w:r>
            <w:r w:rsidR="006020E6">
              <w:rPr>
                <w:rFonts w:ascii="Arial" w:hAnsi="Arial" w:cs="Arial"/>
                <w:bCs/>
              </w:rPr>
              <w:t>a</w:t>
            </w:r>
          </w:p>
        </w:tc>
      </w:tr>
    </w:tbl>
    <w:p w14:paraId="7E29F620" w14:textId="7561D325" w:rsidR="00A623C4" w:rsidRDefault="00A623C4" w:rsidP="00F151B2">
      <w:pPr>
        <w:spacing w:line="360" w:lineRule="auto"/>
        <w:jc w:val="both"/>
        <w:rPr>
          <w:rFonts w:ascii="Arial" w:hAnsi="Arial" w:cs="Arial"/>
          <w:b/>
          <w:sz w:val="20"/>
          <w:szCs w:val="20"/>
        </w:rPr>
      </w:pPr>
    </w:p>
    <w:p w14:paraId="44EE3B69" w14:textId="77777777" w:rsidR="004855AA" w:rsidRPr="00752E93" w:rsidRDefault="004855AA" w:rsidP="00F151B2">
      <w:pPr>
        <w:spacing w:line="360" w:lineRule="auto"/>
        <w:jc w:val="both"/>
        <w:rPr>
          <w:rFonts w:ascii="Arial" w:hAnsi="Arial" w:cs="Arial"/>
          <w:b/>
          <w:sz w:val="20"/>
          <w:szCs w:val="20"/>
        </w:rPr>
      </w:pPr>
    </w:p>
    <w:p w14:paraId="26363448" w14:textId="0453232A" w:rsidR="00A623C4" w:rsidRPr="00845B1A" w:rsidRDefault="00DD5FFA" w:rsidP="00F151B2">
      <w:pPr>
        <w:spacing w:line="360" w:lineRule="auto"/>
        <w:jc w:val="both"/>
        <w:rPr>
          <w:rFonts w:ascii="Arial" w:hAnsi="Arial" w:cs="Arial"/>
          <w:b/>
        </w:rPr>
      </w:pPr>
      <w:r>
        <w:rPr>
          <w:rFonts w:ascii="Arial" w:hAnsi="Arial" w:cs="Arial"/>
          <w:b/>
        </w:rPr>
        <w:lastRenderedPageBreak/>
        <w:t>I</w:t>
      </w:r>
      <w:r w:rsidR="00A623C4" w:rsidRPr="00845B1A">
        <w:rPr>
          <w:rFonts w:ascii="Arial" w:hAnsi="Arial" w:cs="Arial"/>
          <w:b/>
        </w:rPr>
        <w:t>I.2. CUMPLIMIENTO DE DISPOSICIONES LEGALES Y NORMATIVAS</w:t>
      </w:r>
    </w:p>
    <w:p w14:paraId="08807ABD" w14:textId="77777777" w:rsidR="00A623C4" w:rsidRPr="008436E9" w:rsidRDefault="00A623C4" w:rsidP="00F151B2">
      <w:pPr>
        <w:spacing w:line="360" w:lineRule="auto"/>
        <w:jc w:val="both"/>
        <w:rPr>
          <w:rFonts w:ascii="Arial" w:hAnsi="Arial" w:cs="Arial"/>
          <w:sz w:val="16"/>
          <w:szCs w:val="16"/>
        </w:rPr>
      </w:pPr>
    </w:p>
    <w:p w14:paraId="7C2B34BC" w14:textId="144FF55A" w:rsidR="00DD5FFA" w:rsidRDefault="006A2863" w:rsidP="00F151B2">
      <w:pPr>
        <w:spacing w:line="360" w:lineRule="auto"/>
        <w:jc w:val="both"/>
        <w:rPr>
          <w:rFonts w:ascii="Arial" w:hAnsi="Arial" w:cs="Arial"/>
          <w:bCs/>
        </w:rPr>
      </w:pPr>
      <w:r w:rsidRPr="006A2863">
        <w:rPr>
          <w:rFonts w:ascii="Arial" w:hAnsi="Arial" w:cs="Arial"/>
          <w:bCs/>
        </w:rPr>
        <w:t>La revisión se llevó a cabo aplicando Normas Profesionales de Auditoría del Sistema Nacional de Fiscalización, así como en apego a la Ley General de Contabilidad Gubernamental, Presupuesto de Egresos 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r w:rsidR="00257086">
        <w:rPr>
          <w:rFonts w:ascii="Arial" w:hAnsi="Arial" w:cs="Arial"/>
          <w:bCs/>
        </w:rPr>
        <w:t xml:space="preserve"> de Auditoría</w:t>
      </w:r>
      <w:r w:rsidRPr="006A2863">
        <w:rPr>
          <w:rFonts w:ascii="Arial" w:hAnsi="Arial" w:cs="Arial"/>
          <w:bCs/>
        </w:rPr>
        <w:t>.</w:t>
      </w:r>
    </w:p>
    <w:p w14:paraId="05EAE4A5" w14:textId="77777777" w:rsidR="006A2863" w:rsidRPr="008436E9" w:rsidRDefault="006A2863" w:rsidP="00F151B2">
      <w:pPr>
        <w:spacing w:line="360" w:lineRule="auto"/>
        <w:jc w:val="both"/>
        <w:rPr>
          <w:rFonts w:ascii="Arial" w:hAnsi="Arial" w:cs="Arial"/>
          <w:sz w:val="20"/>
          <w:szCs w:val="20"/>
        </w:rPr>
      </w:pPr>
    </w:p>
    <w:p w14:paraId="2E58A7B1" w14:textId="77777777" w:rsidR="00A623C4" w:rsidRDefault="00A623C4" w:rsidP="00F151B2">
      <w:pPr>
        <w:spacing w:line="360" w:lineRule="auto"/>
        <w:jc w:val="both"/>
        <w:rPr>
          <w:rFonts w:ascii="Arial" w:hAnsi="Arial" w:cs="Arial"/>
          <w:b/>
        </w:rPr>
      </w:pPr>
      <w:r w:rsidRPr="00845B1A">
        <w:rPr>
          <w:rFonts w:ascii="Arial" w:hAnsi="Arial" w:cs="Arial"/>
          <w:b/>
        </w:rPr>
        <w:t>A. Conclusiones</w:t>
      </w:r>
    </w:p>
    <w:p w14:paraId="1A260692" w14:textId="77777777" w:rsidR="00A623C4" w:rsidRPr="00D00F76" w:rsidRDefault="00A623C4" w:rsidP="00F151B2">
      <w:pPr>
        <w:spacing w:line="360" w:lineRule="auto"/>
        <w:jc w:val="both"/>
        <w:rPr>
          <w:rFonts w:ascii="Arial" w:hAnsi="Arial" w:cs="Arial"/>
          <w:b/>
          <w:sz w:val="16"/>
          <w:szCs w:val="16"/>
        </w:rPr>
      </w:pPr>
    </w:p>
    <w:p w14:paraId="3101A4CF" w14:textId="3A7004E9" w:rsidR="00A623C4" w:rsidRDefault="006A2863" w:rsidP="00F151B2">
      <w:pPr>
        <w:spacing w:line="360" w:lineRule="auto"/>
        <w:jc w:val="both"/>
        <w:rPr>
          <w:rFonts w:ascii="Arial" w:hAnsi="Arial" w:cs="Arial"/>
          <w:bCs/>
          <w:iCs/>
          <w:shd w:val="clear" w:color="auto" w:fill="FFFFFF" w:themeFill="background1"/>
        </w:rPr>
      </w:pPr>
      <w:r w:rsidRPr="006A2863">
        <w:rPr>
          <w:rFonts w:ascii="Arial" w:hAnsi="Arial" w:cs="Arial"/>
          <w:bCs/>
          <w:iCs/>
          <w:shd w:val="clear" w:color="auto" w:fill="FFFFFF" w:themeFill="background1"/>
        </w:rPr>
        <w:t>Se constató el cumplimiento de la Ley General de Contabilidad Gubernamental, Presupuesto de Egresos, así como de lo emitido por el Consejo Nacional de Armonización Contable (CONAC), y demás disposiciones legales y normativas aplicables, excepto por las acciones emitidas en el pun</w:t>
      </w:r>
      <w:r w:rsidR="00FE38F6">
        <w:rPr>
          <w:rFonts w:ascii="Arial" w:hAnsi="Arial" w:cs="Arial"/>
          <w:bCs/>
          <w:iCs/>
          <w:shd w:val="clear" w:color="auto" w:fill="FFFFFF" w:themeFill="background1"/>
        </w:rPr>
        <w:t>to II.3 apartado A, consistente</w:t>
      </w:r>
      <w:r w:rsidRPr="006A2863">
        <w:rPr>
          <w:rFonts w:ascii="Arial" w:hAnsi="Arial" w:cs="Arial"/>
          <w:bCs/>
          <w:iCs/>
          <w:shd w:val="clear" w:color="auto" w:fill="FFFFFF" w:themeFill="background1"/>
        </w:rPr>
        <w:t xml:space="preserve"> en</w:t>
      </w:r>
      <w:r w:rsidR="00FE38F6">
        <w:rPr>
          <w:rFonts w:ascii="Arial" w:hAnsi="Arial" w:cs="Arial"/>
          <w:bCs/>
          <w:iCs/>
          <w:shd w:val="clear" w:color="auto" w:fill="FFFFFF" w:themeFill="background1"/>
        </w:rPr>
        <w:t xml:space="preserve"> </w:t>
      </w:r>
      <w:r w:rsidR="00B634F4">
        <w:rPr>
          <w:rFonts w:ascii="Arial" w:hAnsi="Arial" w:cs="Arial"/>
          <w:bCs/>
          <w:iCs/>
          <w:shd w:val="clear" w:color="auto" w:fill="FFFFFF" w:themeFill="background1"/>
        </w:rPr>
        <w:t>1</w:t>
      </w:r>
      <w:r w:rsidR="00FE38F6">
        <w:rPr>
          <w:rFonts w:ascii="Arial" w:hAnsi="Arial" w:cs="Arial"/>
          <w:bCs/>
          <w:iCs/>
          <w:shd w:val="clear" w:color="auto" w:fill="FFFFFF" w:themeFill="background1"/>
        </w:rPr>
        <w:t xml:space="preserve"> </w:t>
      </w:r>
      <w:r w:rsidR="00FE38F6">
        <w:rPr>
          <w:rFonts w:ascii="Arial" w:hAnsi="Arial" w:cs="Arial"/>
          <w:bCs/>
        </w:rPr>
        <w:t>Promoción</w:t>
      </w:r>
      <w:r w:rsidR="00FE38F6" w:rsidRPr="00626EF1">
        <w:rPr>
          <w:rFonts w:ascii="Arial" w:hAnsi="Arial" w:cs="Arial"/>
          <w:bCs/>
        </w:rPr>
        <w:t xml:space="preserve"> de Responsabilidad Administrativa</w:t>
      </w:r>
      <w:r w:rsidR="00FE38F6">
        <w:rPr>
          <w:rFonts w:ascii="Arial" w:hAnsi="Arial" w:cs="Arial"/>
          <w:bCs/>
        </w:rPr>
        <w:t xml:space="preserve"> Sancionatoria.</w:t>
      </w:r>
    </w:p>
    <w:p w14:paraId="21821A07" w14:textId="77777777" w:rsidR="006A2863" w:rsidRPr="00626EF1" w:rsidRDefault="006A2863" w:rsidP="00F151B2">
      <w:pPr>
        <w:spacing w:line="360" w:lineRule="auto"/>
        <w:jc w:val="both"/>
        <w:rPr>
          <w:rFonts w:ascii="Arial" w:hAnsi="Arial" w:cs="Arial"/>
          <w:bCs/>
        </w:rPr>
      </w:pPr>
    </w:p>
    <w:p w14:paraId="271C76F0" w14:textId="445273E9" w:rsidR="00A623C4" w:rsidRPr="00A05588" w:rsidRDefault="00DD5FFA" w:rsidP="00F151B2">
      <w:pPr>
        <w:spacing w:line="360" w:lineRule="auto"/>
        <w:jc w:val="both"/>
        <w:rPr>
          <w:rFonts w:ascii="Arial" w:hAnsi="Arial" w:cs="Arial"/>
          <w:b/>
        </w:rPr>
      </w:pPr>
      <w:r>
        <w:rPr>
          <w:rFonts w:ascii="Arial" w:hAnsi="Arial" w:cs="Arial"/>
          <w:b/>
        </w:rPr>
        <w:t>I</w:t>
      </w:r>
      <w:r w:rsidR="00A623C4">
        <w:rPr>
          <w:rFonts w:ascii="Arial" w:hAnsi="Arial" w:cs="Arial"/>
          <w:b/>
        </w:rPr>
        <w:t>I.3</w:t>
      </w:r>
      <w:r w:rsidR="00A623C4" w:rsidRPr="00A05588">
        <w:rPr>
          <w:rFonts w:ascii="Arial" w:hAnsi="Arial" w:cs="Arial"/>
          <w:b/>
        </w:rPr>
        <w:t>. RESULTADOS DE LA FISCALIZACIÓN EFECTUADA</w:t>
      </w:r>
    </w:p>
    <w:p w14:paraId="0A0B9195" w14:textId="77777777" w:rsidR="00A623C4" w:rsidRPr="008436E9" w:rsidRDefault="00A623C4" w:rsidP="00F151B2">
      <w:pPr>
        <w:spacing w:line="360" w:lineRule="auto"/>
        <w:jc w:val="both"/>
        <w:rPr>
          <w:rFonts w:ascii="Arial" w:hAnsi="Arial" w:cs="Arial"/>
        </w:rPr>
      </w:pPr>
    </w:p>
    <w:p w14:paraId="67B030F0" w14:textId="7A4EA6BC" w:rsidR="006A2863" w:rsidRDefault="006A2863" w:rsidP="006A2863">
      <w:pPr>
        <w:spacing w:line="360" w:lineRule="auto"/>
        <w:ind w:right="49"/>
        <w:jc w:val="both"/>
        <w:rPr>
          <w:rFonts w:ascii="Arial" w:hAnsi="Arial" w:cs="Arial"/>
        </w:rPr>
      </w:pPr>
      <w:r w:rsidRPr="000B7BD4">
        <w:rPr>
          <w:rFonts w:ascii="Arial" w:hAnsi="Arial" w:cs="Arial"/>
        </w:rPr>
        <w:t xml:space="preserve">De conformidad con </w:t>
      </w:r>
      <w:r w:rsidRPr="00406F79">
        <w:rPr>
          <w:rFonts w:ascii="Arial" w:hAnsi="Arial" w:cs="Arial"/>
        </w:rPr>
        <w:t>los artículos 17 fracciones I y II, 38</w:t>
      </w:r>
      <w:r>
        <w:rPr>
          <w:rFonts w:ascii="Arial" w:hAnsi="Arial" w:cs="Arial"/>
        </w:rPr>
        <w:t xml:space="preserve"> fracción IV</w:t>
      </w:r>
      <w:r w:rsidRPr="00406F79">
        <w:rPr>
          <w:rFonts w:ascii="Arial" w:hAnsi="Arial" w:cs="Arial"/>
        </w:rPr>
        <w:t>,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w:t>
      </w:r>
      <w:r w:rsidRPr="00160558">
        <w:rPr>
          <w:rFonts w:ascii="Arial" w:hAnsi="Arial" w:cs="Arial"/>
        </w:rPr>
        <w:t xml:space="preserve">se </w:t>
      </w:r>
      <w:r w:rsidRPr="008B14E0">
        <w:rPr>
          <w:rFonts w:ascii="Arial" w:hAnsi="Arial" w:cs="Arial"/>
        </w:rPr>
        <w:t>presenta</w:t>
      </w:r>
      <w:r w:rsidRPr="00FE38F6">
        <w:rPr>
          <w:rFonts w:ascii="Arial" w:hAnsi="Arial" w:cs="Arial"/>
        </w:rPr>
        <w:t xml:space="preserve">ron </w:t>
      </w:r>
      <w:r w:rsidR="008B14E0" w:rsidRPr="00FE38F6">
        <w:rPr>
          <w:rFonts w:ascii="Arial" w:hAnsi="Arial" w:cs="Arial"/>
          <w:b/>
        </w:rPr>
        <w:t>13</w:t>
      </w:r>
      <w:r w:rsidRPr="00FE38F6">
        <w:rPr>
          <w:rFonts w:ascii="Arial" w:hAnsi="Arial" w:cs="Arial"/>
        </w:rPr>
        <w:t xml:space="preserve"> resultados finales de auditoría y se determinaron </w:t>
      </w:r>
      <w:r w:rsidR="008B14E0" w:rsidRPr="00FE38F6">
        <w:rPr>
          <w:rFonts w:ascii="Arial" w:hAnsi="Arial" w:cs="Arial"/>
          <w:b/>
        </w:rPr>
        <w:t>16</w:t>
      </w:r>
      <w:r w:rsidRPr="00FE38F6">
        <w:rPr>
          <w:rFonts w:ascii="Arial" w:hAnsi="Arial" w:cs="Arial"/>
        </w:rPr>
        <w:t xml:space="preserve"> observaciones, de las cuales </w:t>
      </w:r>
      <w:r w:rsidR="00FE38F6" w:rsidRPr="00FE38F6">
        <w:rPr>
          <w:rFonts w:ascii="Arial" w:hAnsi="Arial" w:cs="Arial"/>
          <w:b/>
        </w:rPr>
        <w:t>9</w:t>
      </w:r>
      <w:r w:rsidR="00FE38F6" w:rsidRPr="00FE38F6">
        <w:rPr>
          <w:rFonts w:ascii="Arial" w:hAnsi="Arial" w:cs="Arial"/>
        </w:rPr>
        <w:t xml:space="preserve"> fueron </w:t>
      </w:r>
      <w:r w:rsidRPr="00FE38F6">
        <w:rPr>
          <w:rFonts w:ascii="Arial" w:hAnsi="Arial" w:cs="Arial"/>
        </w:rPr>
        <w:t>solventadas</w:t>
      </w:r>
      <w:r w:rsidR="00FE38F6" w:rsidRPr="00FE38F6">
        <w:rPr>
          <w:rFonts w:ascii="Arial" w:hAnsi="Arial" w:cs="Arial"/>
        </w:rPr>
        <w:t xml:space="preserve"> y </w:t>
      </w:r>
      <w:r w:rsidR="00FE38F6" w:rsidRPr="00FE38F6">
        <w:rPr>
          <w:rFonts w:ascii="Arial" w:hAnsi="Arial" w:cs="Arial"/>
          <w:b/>
        </w:rPr>
        <w:t>7</w:t>
      </w:r>
      <w:r w:rsidR="00FE38F6" w:rsidRPr="00FE38F6">
        <w:rPr>
          <w:rFonts w:ascii="Arial" w:hAnsi="Arial" w:cs="Arial"/>
        </w:rPr>
        <w:t xml:space="preserve"> se encuentran pendientes de solventar; emitiéndose </w:t>
      </w:r>
      <w:r w:rsidR="00FE38F6" w:rsidRPr="00330716">
        <w:rPr>
          <w:rFonts w:ascii="Arial" w:hAnsi="Arial" w:cs="Arial"/>
          <w:b/>
        </w:rPr>
        <w:t>1</w:t>
      </w:r>
      <w:r w:rsidR="00FE38F6" w:rsidRPr="00FE38F6">
        <w:rPr>
          <w:rFonts w:ascii="Arial" w:hAnsi="Arial" w:cs="Arial"/>
        </w:rPr>
        <w:t xml:space="preserve"> </w:t>
      </w:r>
      <w:r w:rsidR="00FE38F6" w:rsidRPr="00FE38F6">
        <w:rPr>
          <w:rFonts w:ascii="Arial" w:hAnsi="Arial" w:cs="Arial"/>
          <w:bCs/>
        </w:rPr>
        <w:lastRenderedPageBreak/>
        <w:t xml:space="preserve">Promoción de Responsabilidad Administrativa Sancionatoria, </w:t>
      </w:r>
      <w:r w:rsidR="00FE38F6" w:rsidRPr="00FE38F6">
        <w:rPr>
          <w:rFonts w:ascii="Arial" w:hAnsi="Arial" w:cs="Arial"/>
          <w:b/>
          <w:bCs/>
        </w:rPr>
        <w:t>1</w:t>
      </w:r>
      <w:r w:rsidR="00FE38F6" w:rsidRPr="00FE38F6">
        <w:rPr>
          <w:rFonts w:ascii="Arial" w:hAnsi="Arial" w:cs="Arial"/>
          <w:bCs/>
        </w:rPr>
        <w:t xml:space="preserve"> Solicitud de Aclaración y </w:t>
      </w:r>
      <w:r w:rsidR="00FE38F6" w:rsidRPr="00FE38F6">
        <w:rPr>
          <w:rFonts w:ascii="Arial" w:hAnsi="Arial" w:cs="Arial"/>
          <w:b/>
          <w:bCs/>
        </w:rPr>
        <w:t>5</w:t>
      </w:r>
      <w:r w:rsidR="00FE38F6" w:rsidRPr="00FE38F6">
        <w:rPr>
          <w:rFonts w:ascii="Arial" w:hAnsi="Arial" w:cs="Arial"/>
          <w:bCs/>
        </w:rPr>
        <w:t xml:space="preserve"> Recomendaciones</w:t>
      </w:r>
      <w:r w:rsidR="00FE38F6" w:rsidRPr="00FE38F6">
        <w:rPr>
          <w:rFonts w:ascii="Arial" w:hAnsi="Arial" w:cs="Arial"/>
        </w:rPr>
        <w:t xml:space="preserve"> como sugerencia para fortalecer los procesos administrativos y los sistemas de control del Instituto.</w:t>
      </w:r>
    </w:p>
    <w:p w14:paraId="48599557" w14:textId="74C30B3F" w:rsidR="00305A90" w:rsidRDefault="00305A90" w:rsidP="00F151B2">
      <w:pPr>
        <w:rPr>
          <w:rFonts w:ascii="Arial" w:hAnsi="Arial" w:cs="Arial"/>
        </w:rPr>
      </w:pPr>
    </w:p>
    <w:p w14:paraId="2FC2FF0D" w14:textId="77777777" w:rsidR="00A623C4" w:rsidRDefault="00A623C4" w:rsidP="00F151B2">
      <w:pPr>
        <w:spacing w:line="360" w:lineRule="auto"/>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66BF6465" w14:textId="77777777" w:rsidR="00A623C4" w:rsidRPr="008436E9" w:rsidRDefault="00A623C4" w:rsidP="00F151B2">
      <w:pPr>
        <w:spacing w:line="360" w:lineRule="auto"/>
        <w:jc w:val="both"/>
        <w:rPr>
          <w:rFonts w:ascii="Arial" w:hAnsi="Arial" w:cs="Arial"/>
          <w:b/>
        </w:rPr>
      </w:pPr>
    </w:p>
    <w:p w14:paraId="577B6C41" w14:textId="686C142B" w:rsidR="00A623C4" w:rsidRDefault="00341F93" w:rsidP="00F151B2">
      <w:pPr>
        <w:spacing w:line="360" w:lineRule="auto"/>
        <w:jc w:val="both"/>
        <w:rPr>
          <w:rFonts w:ascii="Arial" w:hAnsi="Arial" w:cs="Arial"/>
        </w:rPr>
      </w:pPr>
      <w:r>
        <w:rPr>
          <w:rFonts w:ascii="Arial" w:hAnsi="Arial" w:cs="Arial"/>
        </w:rPr>
        <w:t>En cumplimiento al artículo 38 fracción V de la Ley de Fiscalización y Rendición de Cuentas del Estado de Quintana Roo, y d</w:t>
      </w:r>
      <w:r w:rsidR="00A623C4">
        <w:rPr>
          <w:rFonts w:ascii="Arial" w:hAnsi="Arial" w:cs="Arial"/>
        </w:rPr>
        <w:t xml:space="preserve">erivado del proceso de fiscalización al ente auditado se determinaron resultados finales de auditoría y observaciones en materia financiera, </w:t>
      </w:r>
      <w:r>
        <w:rPr>
          <w:rFonts w:ascii="Arial" w:hAnsi="Arial" w:cs="Arial"/>
        </w:rPr>
        <w:t>que</w:t>
      </w:r>
      <w:r w:rsidR="00A623C4">
        <w:rPr>
          <w:rFonts w:ascii="Arial" w:hAnsi="Arial" w:cs="Arial"/>
        </w:rPr>
        <w:t xml:space="preserve"> deriva</w:t>
      </w:r>
      <w:r w:rsidR="006267D0">
        <w:rPr>
          <w:rFonts w:ascii="Arial" w:hAnsi="Arial" w:cs="Arial"/>
        </w:rPr>
        <w:t xml:space="preserve">ron en la emisión de </w:t>
      </w:r>
      <w:r w:rsidR="00A623C4">
        <w:rPr>
          <w:rFonts w:ascii="Arial" w:hAnsi="Arial" w:cs="Arial"/>
        </w:rPr>
        <w:t xml:space="preserve">recomendaciones, </w:t>
      </w:r>
      <w:r>
        <w:rPr>
          <w:rFonts w:ascii="Arial" w:hAnsi="Arial" w:cs="Arial"/>
        </w:rPr>
        <w:t>mismas que</w:t>
      </w:r>
      <w:r w:rsidR="00A623C4">
        <w:rPr>
          <w:rFonts w:ascii="Arial" w:hAnsi="Arial" w:cs="Arial"/>
        </w:rPr>
        <w:t xml:space="preserve"> se presentan en la tabla siguiente:</w:t>
      </w:r>
    </w:p>
    <w:p w14:paraId="34F4D33B" w14:textId="2D654CFE" w:rsidR="00A623C4" w:rsidRDefault="00A623C4" w:rsidP="00F151B2">
      <w:pPr>
        <w:spacing w:line="360" w:lineRule="auto"/>
        <w:jc w:val="both"/>
        <w:rPr>
          <w:rFonts w:ascii="Arial" w:hAnsi="Arial" w:cs="Arial"/>
          <w:b/>
          <w:bCs/>
        </w:rPr>
      </w:pPr>
    </w:p>
    <w:tbl>
      <w:tblPr>
        <w:tblStyle w:val="Tablaconcuadrcula"/>
        <w:tblW w:w="5003"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8"/>
        <w:gridCol w:w="2977"/>
        <w:gridCol w:w="2835"/>
        <w:gridCol w:w="1985"/>
      </w:tblGrid>
      <w:tr w:rsidR="00711D7D" w:rsidRPr="00AC7A17" w14:paraId="3CA57AA6" w14:textId="41DC2C98" w:rsidTr="00EC0DB5">
        <w:trPr>
          <w:tblHeader/>
          <w:jc w:val="center"/>
        </w:trPr>
        <w:tc>
          <w:tcPr>
            <w:tcW w:w="954" w:type="pct"/>
            <w:shd w:val="clear" w:color="auto" w:fill="BFBFBF" w:themeFill="background1" w:themeFillShade="BF"/>
            <w:vAlign w:val="center"/>
          </w:tcPr>
          <w:p w14:paraId="6B4C887D" w14:textId="77777777" w:rsidR="00711D7D" w:rsidRPr="00EC0DB5" w:rsidRDefault="00711D7D" w:rsidP="00CC75D8">
            <w:pPr>
              <w:spacing w:line="276" w:lineRule="auto"/>
              <w:jc w:val="center"/>
              <w:rPr>
                <w:rFonts w:ascii="Arial" w:hAnsi="Arial" w:cs="Arial"/>
                <w:b/>
                <w:sz w:val="19"/>
                <w:szCs w:val="19"/>
              </w:rPr>
            </w:pPr>
            <w:r w:rsidRPr="00EC0DB5">
              <w:rPr>
                <w:rFonts w:ascii="Arial" w:hAnsi="Arial" w:cs="Arial"/>
                <w:b/>
                <w:sz w:val="19"/>
                <w:szCs w:val="19"/>
              </w:rPr>
              <w:t>Referencia</w:t>
            </w:r>
          </w:p>
        </w:tc>
        <w:tc>
          <w:tcPr>
            <w:tcW w:w="1545" w:type="pct"/>
            <w:shd w:val="clear" w:color="auto" w:fill="BFBFBF" w:themeFill="background1" w:themeFillShade="BF"/>
            <w:vAlign w:val="center"/>
          </w:tcPr>
          <w:p w14:paraId="721D1F1D" w14:textId="77777777" w:rsidR="00711D7D" w:rsidRPr="00EC0DB5" w:rsidRDefault="00711D7D" w:rsidP="00CC75D8">
            <w:pPr>
              <w:spacing w:line="276" w:lineRule="auto"/>
              <w:jc w:val="center"/>
              <w:rPr>
                <w:rFonts w:ascii="Arial" w:hAnsi="Arial" w:cs="Arial"/>
                <w:b/>
                <w:sz w:val="19"/>
                <w:szCs w:val="19"/>
              </w:rPr>
            </w:pPr>
            <w:r w:rsidRPr="00EC0DB5">
              <w:rPr>
                <w:rFonts w:ascii="Arial" w:hAnsi="Arial" w:cs="Arial"/>
                <w:b/>
                <w:sz w:val="19"/>
                <w:szCs w:val="19"/>
              </w:rPr>
              <w:t>Concepto del Resultado</w:t>
            </w:r>
          </w:p>
        </w:tc>
        <w:tc>
          <w:tcPr>
            <w:tcW w:w="1471" w:type="pct"/>
            <w:shd w:val="clear" w:color="auto" w:fill="BFBFBF" w:themeFill="background1" w:themeFillShade="BF"/>
            <w:vAlign w:val="center"/>
          </w:tcPr>
          <w:p w14:paraId="623F978A" w14:textId="77777777" w:rsidR="00711D7D" w:rsidRPr="00EC0DB5" w:rsidRDefault="00711D7D" w:rsidP="00CC75D8">
            <w:pPr>
              <w:spacing w:line="276" w:lineRule="auto"/>
              <w:jc w:val="center"/>
              <w:rPr>
                <w:rFonts w:ascii="Arial" w:hAnsi="Arial" w:cs="Arial"/>
                <w:b/>
                <w:sz w:val="19"/>
                <w:szCs w:val="19"/>
              </w:rPr>
            </w:pPr>
            <w:r w:rsidRPr="00EC0DB5">
              <w:rPr>
                <w:rFonts w:ascii="Arial" w:hAnsi="Arial" w:cs="Arial"/>
                <w:b/>
                <w:sz w:val="19"/>
                <w:szCs w:val="19"/>
              </w:rPr>
              <w:t>Tipo de Observación</w:t>
            </w:r>
          </w:p>
        </w:tc>
        <w:tc>
          <w:tcPr>
            <w:tcW w:w="1030" w:type="pct"/>
            <w:shd w:val="clear" w:color="auto" w:fill="BFBFBF" w:themeFill="background1" w:themeFillShade="BF"/>
          </w:tcPr>
          <w:p w14:paraId="74032DC9" w14:textId="77777777" w:rsidR="00711D7D" w:rsidRPr="00EC0DB5" w:rsidRDefault="00711D7D" w:rsidP="00CC75D8">
            <w:pPr>
              <w:spacing w:line="276" w:lineRule="auto"/>
              <w:jc w:val="center"/>
              <w:rPr>
                <w:rFonts w:ascii="Arial" w:hAnsi="Arial" w:cs="Arial"/>
                <w:b/>
                <w:sz w:val="19"/>
                <w:szCs w:val="19"/>
              </w:rPr>
            </w:pPr>
            <w:r w:rsidRPr="00EC0DB5">
              <w:rPr>
                <w:rFonts w:ascii="Arial" w:hAnsi="Arial" w:cs="Arial"/>
                <w:b/>
                <w:sz w:val="19"/>
                <w:szCs w:val="19"/>
              </w:rPr>
              <w:t>Monto Observado/</w:t>
            </w:r>
          </w:p>
          <w:p w14:paraId="36A7945E" w14:textId="39007141" w:rsidR="00711D7D" w:rsidRPr="00EC0DB5" w:rsidRDefault="00711D7D" w:rsidP="00CC75D8">
            <w:pPr>
              <w:spacing w:line="276" w:lineRule="auto"/>
              <w:jc w:val="center"/>
              <w:rPr>
                <w:rFonts w:ascii="Arial" w:hAnsi="Arial" w:cs="Arial"/>
                <w:b/>
                <w:sz w:val="19"/>
                <w:szCs w:val="19"/>
              </w:rPr>
            </w:pPr>
            <w:r w:rsidRPr="00EC0DB5">
              <w:rPr>
                <w:rFonts w:ascii="Arial" w:hAnsi="Arial" w:cs="Arial"/>
                <w:b/>
                <w:sz w:val="19"/>
                <w:szCs w:val="19"/>
              </w:rPr>
              <w:t>Acciones y Recomendaciones Emitidas</w:t>
            </w:r>
          </w:p>
        </w:tc>
      </w:tr>
      <w:tr w:rsidR="00711D7D" w:rsidRPr="00AC7A17" w14:paraId="53A007F5" w14:textId="55F3A91F" w:rsidTr="00EC0DB5">
        <w:trPr>
          <w:jc w:val="center"/>
        </w:trPr>
        <w:tc>
          <w:tcPr>
            <w:tcW w:w="954" w:type="pct"/>
          </w:tcPr>
          <w:p w14:paraId="335F1343" w14:textId="77777777" w:rsidR="00711D7D" w:rsidRPr="00EC0DB5" w:rsidRDefault="00711D7D" w:rsidP="00CC75D8">
            <w:pPr>
              <w:spacing w:line="276" w:lineRule="auto"/>
              <w:rPr>
                <w:rFonts w:ascii="Arial" w:hAnsi="Arial" w:cs="Arial"/>
                <w:sz w:val="19"/>
                <w:szCs w:val="19"/>
              </w:rPr>
            </w:pPr>
            <w:r w:rsidRPr="00EC0DB5">
              <w:rPr>
                <w:rFonts w:ascii="Arial" w:hAnsi="Arial" w:cs="Arial"/>
                <w:sz w:val="19"/>
                <w:szCs w:val="19"/>
              </w:rPr>
              <w:t xml:space="preserve">Resultado 1: </w:t>
            </w:r>
          </w:p>
          <w:p w14:paraId="6172CCD3" w14:textId="77777777" w:rsidR="00711D7D" w:rsidRPr="00EC0DB5" w:rsidRDefault="00711D7D" w:rsidP="00CC75D8">
            <w:pPr>
              <w:spacing w:line="276" w:lineRule="auto"/>
              <w:rPr>
                <w:rFonts w:ascii="Arial" w:hAnsi="Arial" w:cs="Arial"/>
                <w:sz w:val="19"/>
                <w:szCs w:val="19"/>
              </w:rPr>
            </w:pPr>
            <w:r w:rsidRPr="00EC0DB5">
              <w:rPr>
                <w:rFonts w:ascii="Arial" w:hAnsi="Arial" w:cs="Arial"/>
                <w:sz w:val="19"/>
                <w:szCs w:val="19"/>
              </w:rPr>
              <w:t xml:space="preserve">Observación 1: </w:t>
            </w:r>
          </w:p>
        </w:tc>
        <w:tc>
          <w:tcPr>
            <w:tcW w:w="1545" w:type="pct"/>
          </w:tcPr>
          <w:p w14:paraId="0C28B28B" w14:textId="52B379D2" w:rsidR="00711D7D" w:rsidRPr="00EC0DB5" w:rsidRDefault="004100AB" w:rsidP="00CC75D8">
            <w:pPr>
              <w:spacing w:line="276" w:lineRule="auto"/>
              <w:jc w:val="both"/>
              <w:rPr>
                <w:rFonts w:ascii="Arial" w:hAnsi="Arial" w:cs="Arial"/>
                <w:sz w:val="19"/>
                <w:szCs w:val="19"/>
                <w:highlight w:val="yellow"/>
              </w:rPr>
            </w:pPr>
            <w:r w:rsidRPr="00EC0DB5">
              <w:rPr>
                <w:rFonts w:ascii="Arial" w:hAnsi="Arial" w:cs="Arial"/>
                <w:sz w:val="19"/>
                <w:szCs w:val="19"/>
              </w:rPr>
              <w:t>Falta de integración de expedientes unitarios de acuerdo a la normatividad aplicable</w:t>
            </w:r>
          </w:p>
        </w:tc>
        <w:tc>
          <w:tcPr>
            <w:tcW w:w="1471" w:type="pct"/>
          </w:tcPr>
          <w:p w14:paraId="10562397" w14:textId="41D57499" w:rsidR="00711D7D" w:rsidRPr="00EC0DB5" w:rsidRDefault="004100AB" w:rsidP="00CC75D8">
            <w:pPr>
              <w:spacing w:line="276" w:lineRule="auto"/>
              <w:rPr>
                <w:rFonts w:ascii="Arial" w:hAnsi="Arial" w:cs="Arial"/>
                <w:b/>
                <w:sz w:val="19"/>
                <w:szCs w:val="19"/>
                <w:highlight w:val="yellow"/>
              </w:rPr>
            </w:pPr>
            <w:r w:rsidRPr="00EC0DB5">
              <w:rPr>
                <w:rFonts w:ascii="Arial" w:hAnsi="Arial" w:cs="Arial"/>
                <w:sz w:val="19"/>
                <w:szCs w:val="19"/>
              </w:rPr>
              <w:t>(3F) Deficiencias en el procedimiento de adquisición o adjudicaciones fuera de norma</w:t>
            </w:r>
          </w:p>
        </w:tc>
        <w:tc>
          <w:tcPr>
            <w:tcW w:w="1030" w:type="pct"/>
          </w:tcPr>
          <w:p w14:paraId="6C3B0869" w14:textId="77777777" w:rsidR="00711D7D" w:rsidRPr="00330716" w:rsidRDefault="00330716" w:rsidP="00CC75D8">
            <w:pPr>
              <w:spacing w:line="276" w:lineRule="auto"/>
              <w:jc w:val="right"/>
              <w:rPr>
                <w:rFonts w:ascii="Arial" w:hAnsi="Arial" w:cs="Arial"/>
                <w:sz w:val="19"/>
                <w:szCs w:val="19"/>
              </w:rPr>
            </w:pPr>
            <w:r w:rsidRPr="00330716">
              <w:rPr>
                <w:rFonts w:ascii="Arial" w:hAnsi="Arial" w:cs="Arial"/>
                <w:sz w:val="19"/>
                <w:szCs w:val="19"/>
              </w:rPr>
              <w:t xml:space="preserve">No solventado </w:t>
            </w:r>
          </w:p>
          <w:p w14:paraId="7FABF555" w14:textId="2828A2D2" w:rsidR="00330716" w:rsidRPr="00330716" w:rsidRDefault="00330716" w:rsidP="00CC75D8">
            <w:pPr>
              <w:spacing w:line="276" w:lineRule="auto"/>
              <w:jc w:val="right"/>
              <w:rPr>
                <w:rFonts w:ascii="Arial" w:hAnsi="Arial" w:cs="Arial"/>
                <w:sz w:val="19"/>
                <w:szCs w:val="19"/>
              </w:rPr>
            </w:pPr>
            <w:r w:rsidRPr="00330716">
              <w:rPr>
                <w:rFonts w:ascii="Arial" w:hAnsi="Arial" w:cs="Arial"/>
                <w:sz w:val="19"/>
                <w:szCs w:val="19"/>
              </w:rPr>
              <w:t>Promoción de Responsabilidad Administrativa Sancionatoria</w:t>
            </w:r>
          </w:p>
        </w:tc>
      </w:tr>
      <w:tr w:rsidR="00711D7D" w:rsidRPr="00AC7A17" w14:paraId="5FA51BE8" w14:textId="02EFAD60" w:rsidTr="00EC0DB5">
        <w:trPr>
          <w:jc w:val="center"/>
        </w:trPr>
        <w:tc>
          <w:tcPr>
            <w:tcW w:w="954" w:type="pct"/>
            <w:shd w:val="clear" w:color="auto" w:fill="auto"/>
          </w:tcPr>
          <w:p w14:paraId="3D5E335F" w14:textId="4C219BCF" w:rsidR="00711D7D" w:rsidRPr="00EC0DB5" w:rsidRDefault="004100AB" w:rsidP="00CC75D8">
            <w:pPr>
              <w:spacing w:line="276" w:lineRule="auto"/>
              <w:rPr>
                <w:rFonts w:ascii="Arial" w:hAnsi="Arial" w:cs="Arial"/>
                <w:sz w:val="19"/>
                <w:szCs w:val="19"/>
              </w:rPr>
            </w:pPr>
            <w:r w:rsidRPr="00EC0DB5">
              <w:rPr>
                <w:rFonts w:ascii="Arial" w:hAnsi="Arial" w:cs="Arial"/>
                <w:sz w:val="19"/>
                <w:szCs w:val="19"/>
              </w:rPr>
              <w:t>Resultado 2</w:t>
            </w:r>
            <w:r w:rsidR="00711D7D" w:rsidRPr="00EC0DB5">
              <w:rPr>
                <w:rFonts w:ascii="Arial" w:hAnsi="Arial" w:cs="Arial"/>
                <w:sz w:val="19"/>
                <w:szCs w:val="19"/>
              </w:rPr>
              <w:t xml:space="preserve"> </w:t>
            </w:r>
          </w:p>
          <w:p w14:paraId="61E59688" w14:textId="77777777" w:rsidR="00711D7D" w:rsidRPr="00EC0DB5" w:rsidRDefault="00711D7D" w:rsidP="00CC75D8">
            <w:pPr>
              <w:spacing w:line="276" w:lineRule="auto"/>
              <w:rPr>
                <w:rFonts w:ascii="Arial" w:hAnsi="Arial" w:cs="Arial"/>
                <w:sz w:val="19"/>
                <w:szCs w:val="19"/>
              </w:rPr>
            </w:pPr>
            <w:r w:rsidRPr="00EC0DB5">
              <w:rPr>
                <w:rFonts w:ascii="Arial" w:hAnsi="Arial" w:cs="Arial"/>
                <w:sz w:val="19"/>
                <w:szCs w:val="19"/>
              </w:rPr>
              <w:t>Observación 2:</w:t>
            </w:r>
          </w:p>
        </w:tc>
        <w:tc>
          <w:tcPr>
            <w:tcW w:w="1545" w:type="pct"/>
          </w:tcPr>
          <w:p w14:paraId="3FCCC323" w14:textId="62FE9AF6" w:rsidR="00711D7D" w:rsidRPr="00EC0DB5" w:rsidRDefault="004100AB" w:rsidP="00CC75D8">
            <w:pPr>
              <w:spacing w:line="276" w:lineRule="auto"/>
              <w:jc w:val="both"/>
              <w:rPr>
                <w:rFonts w:ascii="Arial" w:hAnsi="Arial" w:cs="Arial"/>
                <w:sz w:val="19"/>
                <w:szCs w:val="19"/>
                <w:highlight w:val="yellow"/>
              </w:rPr>
            </w:pPr>
            <w:r w:rsidRPr="00EC0DB5">
              <w:rPr>
                <w:rFonts w:ascii="Arial" w:hAnsi="Arial" w:cs="Arial"/>
                <w:sz w:val="19"/>
                <w:szCs w:val="19"/>
              </w:rPr>
              <w:t xml:space="preserve">Diferencias por concepto de sueldos base al personal de confianza. </w:t>
            </w:r>
          </w:p>
        </w:tc>
        <w:tc>
          <w:tcPr>
            <w:tcW w:w="1471" w:type="pct"/>
          </w:tcPr>
          <w:p w14:paraId="2D66E67D" w14:textId="6E0BE822" w:rsidR="00711D7D" w:rsidRPr="00EC0DB5" w:rsidRDefault="004100AB" w:rsidP="00CC75D8">
            <w:pPr>
              <w:spacing w:line="276" w:lineRule="auto"/>
              <w:rPr>
                <w:rFonts w:ascii="Arial" w:hAnsi="Arial" w:cs="Arial"/>
                <w:b/>
                <w:sz w:val="19"/>
                <w:szCs w:val="19"/>
                <w:highlight w:val="yellow"/>
              </w:rPr>
            </w:pPr>
            <w:r w:rsidRPr="00EC0DB5">
              <w:rPr>
                <w:rFonts w:ascii="Arial" w:hAnsi="Arial" w:cs="Arial"/>
                <w:sz w:val="19"/>
                <w:szCs w:val="19"/>
              </w:rPr>
              <w:t>(3O) Diferencias de registros contra Cuenta Pública</w:t>
            </w:r>
          </w:p>
        </w:tc>
        <w:tc>
          <w:tcPr>
            <w:tcW w:w="1030" w:type="pct"/>
          </w:tcPr>
          <w:p w14:paraId="3FDAFA24" w14:textId="06DCD85A" w:rsidR="00711D7D" w:rsidRPr="00330716" w:rsidRDefault="00330716" w:rsidP="00CC75D8">
            <w:pPr>
              <w:spacing w:line="276" w:lineRule="auto"/>
              <w:jc w:val="center"/>
              <w:rPr>
                <w:rFonts w:ascii="Arial" w:hAnsi="Arial" w:cs="Arial"/>
                <w:sz w:val="19"/>
                <w:szCs w:val="19"/>
              </w:rPr>
            </w:pPr>
            <w:r>
              <w:rPr>
                <w:rFonts w:ascii="Arial" w:hAnsi="Arial" w:cs="Arial"/>
                <w:sz w:val="19"/>
                <w:szCs w:val="19"/>
              </w:rPr>
              <w:t>Solventado</w:t>
            </w:r>
          </w:p>
        </w:tc>
      </w:tr>
      <w:tr w:rsidR="00330716" w:rsidRPr="00AC7A17" w14:paraId="2D7AFA6D" w14:textId="4EBB0EBF" w:rsidTr="00EC0DB5">
        <w:trPr>
          <w:jc w:val="center"/>
        </w:trPr>
        <w:tc>
          <w:tcPr>
            <w:tcW w:w="954" w:type="pct"/>
            <w:shd w:val="clear" w:color="auto" w:fill="auto"/>
          </w:tcPr>
          <w:p w14:paraId="5C2C6C98" w14:textId="3075D564"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 xml:space="preserve">Resultado 3: </w:t>
            </w:r>
          </w:p>
          <w:p w14:paraId="2F4EF0D7" w14:textId="77777777"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Observación 3:</w:t>
            </w:r>
          </w:p>
        </w:tc>
        <w:tc>
          <w:tcPr>
            <w:tcW w:w="1545" w:type="pct"/>
          </w:tcPr>
          <w:p w14:paraId="027A37FC" w14:textId="5F0CB337"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 xml:space="preserve">Diferencias por concepto de sueldos al personal de base </w:t>
            </w:r>
          </w:p>
        </w:tc>
        <w:tc>
          <w:tcPr>
            <w:tcW w:w="1471" w:type="pct"/>
          </w:tcPr>
          <w:p w14:paraId="25C263CA" w14:textId="7B51F650" w:rsidR="00330716" w:rsidRPr="00EC0DB5" w:rsidRDefault="00330716" w:rsidP="00CC75D8">
            <w:pPr>
              <w:spacing w:line="276" w:lineRule="auto"/>
              <w:rPr>
                <w:rFonts w:ascii="Arial" w:hAnsi="Arial" w:cs="Arial"/>
                <w:sz w:val="19"/>
                <w:szCs w:val="19"/>
                <w:highlight w:val="yellow"/>
              </w:rPr>
            </w:pPr>
            <w:r w:rsidRPr="00EC0DB5">
              <w:rPr>
                <w:rFonts w:ascii="Arial" w:hAnsi="Arial" w:cs="Arial"/>
                <w:sz w:val="19"/>
                <w:szCs w:val="19"/>
              </w:rPr>
              <w:t>(3O) Diferencias de registros contra Cuenta Pública</w:t>
            </w:r>
          </w:p>
        </w:tc>
        <w:tc>
          <w:tcPr>
            <w:tcW w:w="1030" w:type="pct"/>
          </w:tcPr>
          <w:p w14:paraId="793193CB" w14:textId="7C6AD5EC" w:rsidR="00330716" w:rsidRPr="00330716" w:rsidRDefault="00330716" w:rsidP="00CC75D8">
            <w:pPr>
              <w:spacing w:line="276" w:lineRule="auto"/>
              <w:jc w:val="right"/>
              <w:rPr>
                <w:rFonts w:ascii="Arial" w:hAnsi="Arial" w:cs="Arial"/>
                <w:sz w:val="19"/>
                <w:szCs w:val="19"/>
              </w:rPr>
            </w:pPr>
            <w:r>
              <w:rPr>
                <w:rFonts w:ascii="Arial" w:hAnsi="Arial" w:cs="Arial"/>
                <w:sz w:val="19"/>
                <w:szCs w:val="19"/>
              </w:rPr>
              <w:t>Solventado</w:t>
            </w:r>
          </w:p>
        </w:tc>
      </w:tr>
      <w:tr w:rsidR="00330716" w:rsidRPr="00AC7A17" w14:paraId="770EB3C3" w14:textId="7DFFCDDA" w:rsidTr="00EC0DB5">
        <w:trPr>
          <w:jc w:val="center"/>
        </w:trPr>
        <w:tc>
          <w:tcPr>
            <w:tcW w:w="954" w:type="pct"/>
            <w:shd w:val="clear" w:color="auto" w:fill="auto"/>
          </w:tcPr>
          <w:p w14:paraId="61E6015C" w14:textId="5E6FE684"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 xml:space="preserve">Resultado 4: </w:t>
            </w:r>
          </w:p>
          <w:p w14:paraId="4FCF177D" w14:textId="77777777"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Observación 4:</w:t>
            </w:r>
          </w:p>
        </w:tc>
        <w:tc>
          <w:tcPr>
            <w:tcW w:w="1545" w:type="pct"/>
          </w:tcPr>
          <w:p w14:paraId="56C4F3EB" w14:textId="5A81E915"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 xml:space="preserve">Documentación incompleta por nómina pagada al personal del Instituto </w:t>
            </w:r>
          </w:p>
        </w:tc>
        <w:tc>
          <w:tcPr>
            <w:tcW w:w="1471" w:type="pct"/>
          </w:tcPr>
          <w:p w14:paraId="5CCE7295" w14:textId="44D7B8B3"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(1F) Falta de documentación comprobatoria y justificativa de las erogaciones</w:t>
            </w:r>
          </w:p>
        </w:tc>
        <w:tc>
          <w:tcPr>
            <w:tcW w:w="1030" w:type="pct"/>
          </w:tcPr>
          <w:p w14:paraId="1E22428A" w14:textId="77777777" w:rsidR="00330716" w:rsidRDefault="00330716" w:rsidP="00CC75D8">
            <w:pPr>
              <w:spacing w:line="276" w:lineRule="auto"/>
              <w:jc w:val="right"/>
              <w:rPr>
                <w:rFonts w:ascii="Arial" w:hAnsi="Arial" w:cs="Arial"/>
                <w:sz w:val="19"/>
                <w:szCs w:val="19"/>
              </w:rPr>
            </w:pPr>
            <w:r>
              <w:rPr>
                <w:rFonts w:ascii="Arial" w:hAnsi="Arial" w:cs="Arial"/>
                <w:sz w:val="19"/>
                <w:szCs w:val="19"/>
              </w:rPr>
              <w:t>No solventado</w:t>
            </w:r>
          </w:p>
          <w:p w14:paraId="59890ED1" w14:textId="7FD4EDBF" w:rsidR="00330716" w:rsidRPr="00330716" w:rsidRDefault="00330716" w:rsidP="00CC75D8">
            <w:pPr>
              <w:spacing w:line="276" w:lineRule="auto"/>
              <w:jc w:val="right"/>
              <w:rPr>
                <w:rFonts w:ascii="Arial" w:hAnsi="Arial" w:cs="Arial"/>
                <w:sz w:val="19"/>
                <w:szCs w:val="19"/>
              </w:rPr>
            </w:pPr>
            <w:r>
              <w:rPr>
                <w:rFonts w:ascii="Arial" w:hAnsi="Arial" w:cs="Arial"/>
                <w:sz w:val="19"/>
                <w:szCs w:val="19"/>
              </w:rPr>
              <w:t>Recomendación</w:t>
            </w:r>
          </w:p>
        </w:tc>
      </w:tr>
      <w:tr w:rsidR="00330716" w:rsidRPr="00AC7A17" w14:paraId="7F880C16" w14:textId="7A0A540B" w:rsidTr="00EC0DB5">
        <w:trPr>
          <w:jc w:val="center"/>
        </w:trPr>
        <w:tc>
          <w:tcPr>
            <w:tcW w:w="954" w:type="pct"/>
            <w:shd w:val="clear" w:color="auto" w:fill="auto"/>
          </w:tcPr>
          <w:p w14:paraId="0A1346CA" w14:textId="00476DAB"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 xml:space="preserve">Resultado 5: </w:t>
            </w:r>
          </w:p>
          <w:p w14:paraId="208F6C1B" w14:textId="77777777"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Observación 5:</w:t>
            </w:r>
          </w:p>
        </w:tc>
        <w:tc>
          <w:tcPr>
            <w:tcW w:w="1545" w:type="pct"/>
          </w:tcPr>
          <w:p w14:paraId="39330E8B" w14:textId="5A0C7A03"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 xml:space="preserve">Falta de factura y documentación </w:t>
            </w:r>
            <w:proofErr w:type="spellStart"/>
            <w:r w:rsidRPr="00EC0DB5">
              <w:rPr>
                <w:rFonts w:ascii="Arial" w:hAnsi="Arial" w:cs="Arial"/>
                <w:sz w:val="19"/>
                <w:szCs w:val="19"/>
              </w:rPr>
              <w:t>justificatoria</w:t>
            </w:r>
            <w:proofErr w:type="spellEnd"/>
            <w:r w:rsidRPr="00EC0DB5">
              <w:rPr>
                <w:rFonts w:ascii="Arial" w:hAnsi="Arial" w:cs="Arial"/>
                <w:sz w:val="19"/>
                <w:szCs w:val="19"/>
              </w:rPr>
              <w:t xml:space="preserve"> por gastos del periodo </w:t>
            </w:r>
          </w:p>
        </w:tc>
        <w:tc>
          <w:tcPr>
            <w:tcW w:w="1471" w:type="pct"/>
          </w:tcPr>
          <w:p w14:paraId="76C1AFF4" w14:textId="2BB1B87B"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(1B) Falta de documentación comprobatoria de las erogaciones o que no reúne requisitos fiscales</w:t>
            </w:r>
          </w:p>
        </w:tc>
        <w:tc>
          <w:tcPr>
            <w:tcW w:w="1030" w:type="pct"/>
          </w:tcPr>
          <w:p w14:paraId="6C80E0BD" w14:textId="77777777" w:rsidR="00330716" w:rsidRDefault="00330716" w:rsidP="00CC75D8">
            <w:pPr>
              <w:spacing w:line="276" w:lineRule="auto"/>
              <w:jc w:val="right"/>
              <w:rPr>
                <w:rFonts w:ascii="Arial" w:hAnsi="Arial" w:cs="Arial"/>
                <w:sz w:val="19"/>
                <w:szCs w:val="19"/>
              </w:rPr>
            </w:pPr>
            <w:r w:rsidRPr="00EC0DB5">
              <w:rPr>
                <w:rFonts w:ascii="Arial" w:hAnsi="Arial" w:cs="Arial"/>
                <w:sz w:val="19"/>
                <w:szCs w:val="19"/>
              </w:rPr>
              <w:t>$15,000.00</w:t>
            </w:r>
          </w:p>
          <w:p w14:paraId="79472E51" w14:textId="2070A7D9" w:rsidR="002F4B82" w:rsidRPr="00EC0DB5" w:rsidRDefault="002F4B82" w:rsidP="00CC75D8">
            <w:pPr>
              <w:spacing w:line="276" w:lineRule="auto"/>
              <w:jc w:val="right"/>
              <w:rPr>
                <w:rFonts w:ascii="Arial" w:hAnsi="Arial" w:cs="Arial"/>
                <w:sz w:val="19"/>
                <w:szCs w:val="19"/>
                <w:highlight w:val="yellow"/>
              </w:rPr>
            </w:pPr>
            <w:r>
              <w:rPr>
                <w:rFonts w:ascii="Arial" w:hAnsi="Arial" w:cs="Arial"/>
                <w:sz w:val="19"/>
                <w:szCs w:val="19"/>
              </w:rPr>
              <w:t>Solventado</w:t>
            </w:r>
          </w:p>
        </w:tc>
      </w:tr>
      <w:tr w:rsidR="00330716" w:rsidRPr="00AC7A17" w14:paraId="0774E994" w14:textId="3AC8D13D" w:rsidTr="00EC0DB5">
        <w:trPr>
          <w:jc w:val="center"/>
        </w:trPr>
        <w:tc>
          <w:tcPr>
            <w:tcW w:w="954" w:type="pct"/>
            <w:shd w:val="clear" w:color="auto" w:fill="auto"/>
          </w:tcPr>
          <w:p w14:paraId="2144B04A" w14:textId="19428C52"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 xml:space="preserve">Resultado 6: </w:t>
            </w:r>
          </w:p>
          <w:p w14:paraId="632BC9F1" w14:textId="77777777"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Observación 6:</w:t>
            </w:r>
          </w:p>
        </w:tc>
        <w:tc>
          <w:tcPr>
            <w:tcW w:w="1545" w:type="pct"/>
          </w:tcPr>
          <w:p w14:paraId="21EF1232" w14:textId="2FE062D1"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 xml:space="preserve">Falta de factura y documentación </w:t>
            </w:r>
            <w:proofErr w:type="spellStart"/>
            <w:r w:rsidRPr="00EC0DB5">
              <w:rPr>
                <w:rFonts w:ascii="Arial" w:hAnsi="Arial" w:cs="Arial"/>
                <w:sz w:val="19"/>
                <w:szCs w:val="19"/>
              </w:rPr>
              <w:t>justificatoria</w:t>
            </w:r>
            <w:proofErr w:type="spellEnd"/>
            <w:r w:rsidRPr="00EC0DB5">
              <w:rPr>
                <w:rFonts w:ascii="Arial" w:hAnsi="Arial" w:cs="Arial"/>
                <w:sz w:val="19"/>
                <w:szCs w:val="19"/>
              </w:rPr>
              <w:t xml:space="preserve"> por gastos del periodo </w:t>
            </w:r>
          </w:p>
        </w:tc>
        <w:tc>
          <w:tcPr>
            <w:tcW w:w="1471" w:type="pct"/>
          </w:tcPr>
          <w:p w14:paraId="6B99D45D" w14:textId="4E3BC22B"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(1B) Falta de documentación comprobatoria de las erogaciones o que no reúne requisitos fiscales</w:t>
            </w:r>
          </w:p>
        </w:tc>
        <w:tc>
          <w:tcPr>
            <w:tcW w:w="1030" w:type="pct"/>
          </w:tcPr>
          <w:p w14:paraId="6746B4CA" w14:textId="4E1F2EF8" w:rsidR="00330716" w:rsidRDefault="002F4B82" w:rsidP="00CC75D8">
            <w:pPr>
              <w:spacing w:line="276" w:lineRule="auto"/>
              <w:jc w:val="right"/>
              <w:rPr>
                <w:rFonts w:ascii="Arial" w:hAnsi="Arial" w:cs="Arial"/>
                <w:sz w:val="19"/>
                <w:szCs w:val="19"/>
              </w:rPr>
            </w:pPr>
            <w:r>
              <w:rPr>
                <w:rFonts w:ascii="Arial" w:hAnsi="Arial" w:cs="Arial"/>
                <w:sz w:val="19"/>
                <w:szCs w:val="19"/>
              </w:rPr>
              <w:t>$</w:t>
            </w:r>
            <w:r w:rsidR="00330716" w:rsidRPr="00EC0DB5">
              <w:rPr>
                <w:rFonts w:ascii="Arial" w:hAnsi="Arial" w:cs="Arial"/>
                <w:sz w:val="19"/>
                <w:szCs w:val="19"/>
              </w:rPr>
              <w:t>139,974.00</w:t>
            </w:r>
          </w:p>
          <w:p w14:paraId="450FD5B8" w14:textId="1B6D7CD0" w:rsidR="002F4B82" w:rsidRPr="00EC0DB5" w:rsidRDefault="002F4B82" w:rsidP="00CC75D8">
            <w:pPr>
              <w:spacing w:line="276" w:lineRule="auto"/>
              <w:jc w:val="right"/>
              <w:rPr>
                <w:rFonts w:ascii="Arial" w:hAnsi="Arial" w:cs="Arial"/>
                <w:sz w:val="19"/>
                <w:szCs w:val="19"/>
              </w:rPr>
            </w:pPr>
            <w:r>
              <w:rPr>
                <w:rFonts w:ascii="Arial" w:hAnsi="Arial" w:cs="Arial"/>
                <w:sz w:val="19"/>
                <w:szCs w:val="19"/>
              </w:rPr>
              <w:t>Solventado</w:t>
            </w:r>
          </w:p>
        </w:tc>
      </w:tr>
      <w:tr w:rsidR="00330716" w:rsidRPr="00AC7A17" w14:paraId="6B3F4E3B" w14:textId="0B86D567" w:rsidTr="00EC0DB5">
        <w:trPr>
          <w:jc w:val="center"/>
        </w:trPr>
        <w:tc>
          <w:tcPr>
            <w:tcW w:w="954" w:type="pct"/>
            <w:shd w:val="clear" w:color="auto" w:fill="auto"/>
          </w:tcPr>
          <w:p w14:paraId="2B31748F" w14:textId="061A6629"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lastRenderedPageBreak/>
              <w:t xml:space="preserve">Resultado 7: </w:t>
            </w:r>
          </w:p>
          <w:p w14:paraId="235168B8" w14:textId="77777777"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Observación 7:</w:t>
            </w:r>
          </w:p>
        </w:tc>
        <w:tc>
          <w:tcPr>
            <w:tcW w:w="1545" w:type="pct"/>
          </w:tcPr>
          <w:p w14:paraId="052B1B5C" w14:textId="5714C3E7"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 xml:space="preserve">Falta de documentación </w:t>
            </w:r>
            <w:proofErr w:type="spellStart"/>
            <w:r w:rsidRPr="00EC0DB5">
              <w:rPr>
                <w:rFonts w:ascii="Arial" w:hAnsi="Arial" w:cs="Arial"/>
                <w:sz w:val="19"/>
                <w:szCs w:val="19"/>
              </w:rPr>
              <w:t>justificatoria</w:t>
            </w:r>
            <w:proofErr w:type="spellEnd"/>
            <w:r w:rsidRPr="00EC0DB5">
              <w:rPr>
                <w:rFonts w:ascii="Arial" w:hAnsi="Arial" w:cs="Arial"/>
                <w:sz w:val="19"/>
                <w:szCs w:val="19"/>
              </w:rPr>
              <w:t xml:space="preserve"> por servicios de capacitación </w:t>
            </w:r>
          </w:p>
        </w:tc>
        <w:tc>
          <w:tcPr>
            <w:tcW w:w="1471" w:type="pct"/>
          </w:tcPr>
          <w:p w14:paraId="61C55AF5" w14:textId="52AC501B"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(1F) Falta de documentación comprobatoria y justificativa de las erogaciones</w:t>
            </w:r>
          </w:p>
        </w:tc>
        <w:tc>
          <w:tcPr>
            <w:tcW w:w="1030" w:type="pct"/>
          </w:tcPr>
          <w:p w14:paraId="2FBD5A55" w14:textId="2C5C5C57" w:rsidR="00330716" w:rsidRDefault="002F4B82" w:rsidP="00CC75D8">
            <w:pPr>
              <w:spacing w:line="276" w:lineRule="auto"/>
              <w:jc w:val="right"/>
              <w:rPr>
                <w:rFonts w:ascii="Arial" w:hAnsi="Arial" w:cs="Arial"/>
                <w:sz w:val="19"/>
                <w:szCs w:val="19"/>
              </w:rPr>
            </w:pPr>
            <w:r>
              <w:rPr>
                <w:rFonts w:ascii="Arial" w:hAnsi="Arial" w:cs="Arial"/>
                <w:sz w:val="19"/>
                <w:szCs w:val="19"/>
              </w:rPr>
              <w:t>$</w:t>
            </w:r>
            <w:r w:rsidR="00330716" w:rsidRPr="00EC0DB5">
              <w:rPr>
                <w:rFonts w:ascii="Arial" w:hAnsi="Arial" w:cs="Arial"/>
                <w:sz w:val="19"/>
                <w:szCs w:val="19"/>
              </w:rPr>
              <w:t>55,120.77</w:t>
            </w:r>
          </w:p>
          <w:p w14:paraId="4EB596ED" w14:textId="56CE865C" w:rsidR="002F4B82" w:rsidRPr="00EC0DB5" w:rsidRDefault="002F4B82" w:rsidP="00CC75D8">
            <w:pPr>
              <w:spacing w:line="276" w:lineRule="auto"/>
              <w:jc w:val="right"/>
              <w:rPr>
                <w:rFonts w:ascii="Arial" w:hAnsi="Arial" w:cs="Arial"/>
                <w:sz w:val="19"/>
                <w:szCs w:val="19"/>
              </w:rPr>
            </w:pPr>
            <w:r>
              <w:rPr>
                <w:rFonts w:ascii="Arial" w:hAnsi="Arial" w:cs="Arial"/>
                <w:sz w:val="19"/>
                <w:szCs w:val="19"/>
              </w:rPr>
              <w:t>Solventado</w:t>
            </w:r>
          </w:p>
        </w:tc>
      </w:tr>
      <w:tr w:rsidR="00330716" w:rsidRPr="00AC7A17" w14:paraId="546A3B0C" w14:textId="276BD904" w:rsidTr="00EC0DB5">
        <w:trPr>
          <w:jc w:val="center"/>
        </w:trPr>
        <w:tc>
          <w:tcPr>
            <w:tcW w:w="954" w:type="pct"/>
            <w:shd w:val="clear" w:color="auto" w:fill="auto"/>
          </w:tcPr>
          <w:p w14:paraId="76A9167B" w14:textId="78253DC1"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 xml:space="preserve">Resultado 7: </w:t>
            </w:r>
          </w:p>
          <w:p w14:paraId="4FD05FFF" w14:textId="77777777"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Observación 8:</w:t>
            </w:r>
          </w:p>
        </w:tc>
        <w:tc>
          <w:tcPr>
            <w:tcW w:w="1545" w:type="pct"/>
          </w:tcPr>
          <w:p w14:paraId="07FFA876" w14:textId="54158830"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 xml:space="preserve">Falta de documentación </w:t>
            </w:r>
            <w:proofErr w:type="spellStart"/>
            <w:r w:rsidRPr="00EC0DB5">
              <w:rPr>
                <w:rFonts w:ascii="Arial" w:hAnsi="Arial" w:cs="Arial"/>
                <w:sz w:val="19"/>
                <w:szCs w:val="19"/>
              </w:rPr>
              <w:t>justificatoria</w:t>
            </w:r>
            <w:proofErr w:type="spellEnd"/>
            <w:r w:rsidRPr="00EC0DB5">
              <w:rPr>
                <w:rFonts w:ascii="Arial" w:hAnsi="Arial" w:cs="Arial"/>
                <w:sz w:val="19"/>
                <w:szCs w:val="19"/>
              </w:rPr>
              <w:t xml:space="preserve"> por servicios de capacitación </w:t>
            </w:r>
          </w:p>
        </w:tc>
        <w:tc>
          <w:tcPr>
            <w:tcW w:w="1471" w:type="pct"/>
          </w:tcPr>
          <w:p w14:paraId="75EE5CC7" w14:textId="591669FC"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(1F) Falta de documentación comprobatoria y justificativa de las erogaciones</w:t>
            </w:r>
          </w:p>
        </w:tc>
        <w:tc>
          <w:tcPr>
            <w:tcW w:w="1030" w:type="pct"/>
          </w:tcPr>
          <w:p w14:paraId="6393E246" w14:textId="040E2C82" w:rsidR="00330716" w:rsidRDefault="002F4B82" w:rsidP="00CC75D8">
            <w:pPr>
              <w:spacing w:line="276" w:lineRule="auto"/>
              <w:jc w:val="right"/>
              <w:rPr>
                <w:rFonts w:ascii="Arial" w:hAnsi="Arial" w:cs="Arial"/>
                <w:sz w:val="19"/>
                <w:szCs w:val="19"/>
              </w:rPr>
            </w:pPr>
            <w:r>
              <w:rPr>
                <w:rFonts w:ascii="Arial" w:hAnsi="Arial" w:cs="Arial"/>
                <w:sz w:val="19"/>
                <w:szCs w:val="19"/>
              </w:rPr>
              <w:t>$</w:t>
            </w:r>
            <w:r w:rsidR="00330716" w:rsidRPr="00EC0DB5">
              <w:rPr>
                <w:rFonts w:ascii="Arial" w:hAnsi="Arial" w:cs="Arial"/>
                <w:sz w:val="19"/>
                <w:szCs w:val="19"/>
              </w:rPr>
              <w:t>108,000.00</w:t>
            </w:r>
          </w:p>
          <w:p w14:paraId="6F713CE7" w14:textId="16135D2C" w:rsidR="002F4B82" w:rsidRPr="00EC0DB5" w:rsidRDefault="002F4B82" w:rsidP="00CC75D8">
            <w:pPr>
              <w:spacing w:line="276" w:lineRule="auto"/>
              <w:jc w:val="right"/>
              <w:rPr>
                <w:rFonts w:ascii="Arial" w:hAnsi="Arial" w:cs="Arial"/>
                <w:sz w:val="19"/>
                <w:szCs w:val="19"/>
              </w:rPr>
            </w:pPr>
            <w:r>
              <w:rPr>
                <w:rFonts w:ascii="Arial" w:hAnsi="Arial" w:cs="Arial"/>
                <w:sz w:val="19"/>
                <w:szCs w:val="19"/>
              </w:rPr>
              <w:t>Solventado</w:t>
            </w:r>
          </w:p>
        </w:tc>
      </w:tr>
      <w:tr w:rsidR="00330716" w:rsidRPr="00AC7A17" w14:paraId="472FE640" w14:textId="663A4A93" w:rsidTr="00EC0DB5">
        <w:trPr>
          <w:jc w:val="center"/>
        </w:trPr>
        <w:tc>
          <w:tcPr>
            <w:tcW w:w="954" w:type="pct"/>
            <w:shd w:val="clear" w:color="auto" w:fill="auto"/>
          </w:tcPr>
          <w:p w14:paraId="0A6825D6" w14:textId="5C599113"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 xml:space="preserve">Resultado 7: </w:t>
            </w:r>
          </w:p>
          <w:p w14:paraId="58803A7D" w14:textId="77777777"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Observación 9:</w:t>
            </w:r>
          </w:p>
        </w:tc>
        <w:tc>
          <w:tcPr>
            <w:tcW w:w="1545" w:type="pct"/>
          </w:tcPr>
          <w:p w14:paraId="4A50ACA5" w14:textId="73248C6A"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 xml:space="preserve">Falta de documentación </w:t>
            </w:r>
            <w:proofErr w:type="spellStart"/>
            <w:r w:rsidRPr="00EC0DB5">
              <w:rPr>
                <w:rFonts w:ascii="Arial" w:hAnsi="Arial" w:cs="Arial"/>
                <w:sz w:val="19"/>
                <w:szCs w:val="19"/>
              </w:rPr>
              <w:t>justificatoria</w:t>
            </w:r>
            <w:proofErr w:type="spellEnd"/>
            <w:r w:rsidRPr="00EC0DB5">
              <w:rPr>
                <w:rFonts w:ascii="Arial" w:hAnsi="Arial" w:cs="Arial"/>
                <w:sz w:val="19"/>
                <w:szCs w:val="19"/>
              </w:rPr>
              <w:t xml:space="preserve"> por servicios de capacitación </w:t>
            </w:r>
          </w:p>
        </w:tc>
        <w:tc>
          <w:tcPr>
            <w:tcW w:w="1471" w:type="pct"/>
          </w:tcPr>
          <w:p w14:paraId="13FC0A9D" w14:textId="5C2BC5D4"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(1F) Falta de documentación comprobatoria y justificativa de las erogaciones</w:t>
            </w:r>
          </w:p>
        </w:tc>
        <w:tc>
          <w:tcPr>
            <w:tcW w:w="1030" w:type="pct"/>
          </w:tcPr>
          <w:p w14:paraId="0794B97D" w14:textId="2368B466" w:rsidR="00330716" w:rsidRDefault="002F4B82" w:rsidP="00CC75D8">
            <w:pPr>
              <w:spacing w:line="276" w:lineRule="auto"/>
              <w:jc w:val="right"/>
              <w:rPr>
                <w:rFonts w:ascii="Arial" w:hAnsi="Arial" w:cs="Arial"/>
                <w:sz w:val="19"/>
                <w:szCs w:val="19"/>
              </w:rPr>
            </w:pPr>
            <w:r>
              <w:rPr>
                <w:rFonts w:ascii="Arial" w:hAnsi="Arial" w:cs="Arial"/>
                <w:sz w:val="19"/>
                <w:szCs w:val="19"/>
              </w:rPr>
              <w:t>$</w:t>
            </w:r>
            <w:r w:rsidR="00330716" w:rsidRPr="00EC0DB5">
              <w:rPr>
                <w:rFonts w:ascii="Arial" w:hAnsi="Arial" w:cs="Arial"/>
                <w:sz w:val="19"/>
                <w:szCs w:val="19"/>
              </w:rPr>
              <w:t>37,856.01</w:t>
            </w:r>
          </w:p>
          <w:p w14:paraId="6D43EFD5" w14:textId="77777777" w:rsidR="002F4B82" w:rsidRDefault="002F4B82" w:rsidP="00CC75D8">
            <w:pPr>
              <w:spacing w:line="276" w:lineRule="auto"/>
              <w:jc w:val="right"/>
              <w:rPr>
                <w:rFonts w:ascii="Arial" w:hAnsi="Arial" w:cs="Arial"/>
                <w:sz w:val="19"/>
                <w:szCs w:val="19"/>
              </w:rPr>
            </w:pPr>
            <w:r>
              <w:rPr>
                <w:rFonts w:ascii="Arial" w:hAnsi="Arial" w:cs="Arial"/>
                <w:sz w:val="19"/>
                <w:szCs w:val="19"/>
              </w:rPr>
              <w:t>No solventado</w:t>
            </w:r>
          </w:p>
          <w:p w14:paraId="654BCF87" w14:textId="7270589B" w:rsidR="002F4B82" w:rsidRPr="00EC0DB5" w:rsidRDefault="002F4B82" w:rsidP="00CC75D8">
            <w:pPr>
              <w:spacing w:line="276" w:lineRule="auto"/>
              <w:jc w:val="right"/>
              <w:rPr>
                <w:rFonts w:ascii="Arial" w:hAnsi="Arial" w:cs="Arial"/>
                <w:sz w:val="19"/>
                <w:szCs w:val="19"/>
              </w:rPr>
            </w:pPr>
            <w:r>
              <w:rPr>
                <w:rFonts w:ascii="Arial" w:hAnsi="Arial" w:cs="Arial"/>
                <w:sz w:val="19"/>
                <w:szCs w:val="19"/>
              </w:rPr>
              <w:t>Solicitud de Aclaración</w:t>
            </w:r>
          </w:p>
        </w:tc>
      </w:tr>
      <w:tr w:rsidR="00330716" w:rsidRPr="00AC7A17" w14:paraId="5293481E" w14:textId="28655DFD" w:rsidTr="00EC0DB5">
        <w:trPr>
          <w:jc w:val="center"/>
        </w:trPr>
        <w:tc>
          <w:tcPr>
            <w:tcW w:w="954" w:type="pct"/>
          </w:tcPr>
          <w:p w14:paraId="13A10E74" w14:textId="77777777"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 xml:space="preserve">Resultado 7: </w:t>
            </w:r>
          </w:p>
          <w:p w14:paraId="24B42C84" w14:textId="77777777"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Observación 10:</w:t>
            </w:r>
          </w:p>
        </w:tc>
        <w:tc>
          <w:tcPr>
            <w:tcW w:w="1545" w:type="pct"/>
          </w:tcPr>
          <w:p w14:paraId="2F1C9C85" w14:textId="4A4DF5B8"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 xml:space="preserve">Falta de documentación </w:t>
            </w:r>
            <w:proofErr w:type="spellStart"/>
            <w:r w:rsidRPr="00EC0DB5">
              <w:rPr>
                <w:rFonts w:ascii="Arial" w:hAnsi="Arial" w:cs="Arial"/>
                <w:sz w:val="19"/>
                <w:szCs w:val="19"/>
              </w:rPr>
              <w:t>justificatoria</w:t>
            </w:r>
            <w:proofErr w:type="spellEnd"/>
            <w:r w:rsidRPr="00EC0DB5">
              <w:rPr>
                <w:rFonts w:ascii="Arial" w:hAnsi="Arial" w:cs="Arial"/>
                <w:sz w:val="19"/>
                <w:szCs w:val="19"/>
              </w:rPr>
              <w:t xml:space="preserve"> por servicios de capacitación </w:t>
            </w:r>
          </w:p>
        </w:tc>
        <w:tc>
          <w:tcPr>
            <w:tcW w:w="1471" w:type="pct"/>
          </w:tcPr>
          <w:p w14:paraId="77AD689D" w14:textId="2BD87A33"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(1F) Falta de documentación comprobatoria y justificativa de las erogaciones</w:t>
            </w:r>
          </w:p>
        </w:tc>
        <w:tc>
          <w:tcPr>
            <w:tcW w:w="1030" w:type="pct"/>
          </w:tcPr>
          <w:p w14:paraId="61D80582" w14:textId="0BB35A57" w:rsidR="00330716" w:rsidRDefault="002F4B82" w:rsidP="00CC75D8">
            <w:pPr>
              <w:spacing w:line="276" w:lineRule="auto"/>
              <w:jc w:val="right"/>
              <w:rPr>
                <w:rFonts w:ascii="Arial" w:hAnsi="Arial" w:cs="Arial"/>
                <w:sz w:val="19"/>
                <w:szCs w:val="19"/>
              </w:rPr>
            </w:pPr>
            <w:r>
              <w:rPr>
                <w:rFonts w:ascii="Arial" w:hAnsi="Arial" w:cs="Arial"/>
                <w:sz w:val="19"/>
                <w:szCs w:val="19"/>
              </w:rPr>
              <w:t>$</w:t>
            </w:r>
            <w:r w:rsidR="00330716" w:rsidRPr="00EC0DB5">
              <w:rPr>
                <w:rFonts w:ascii="Arial" w:hAnsi="Arial" w:cs="Arial"/>
                <w:sz w:val="19"/>
                <w:szCs w:val="19"/>
              </w:rPr>
              <w:t>60,320.00</w:t>
            </w:r>
          </w:p>
          <w:p w14:paraId="53D3749F" w14:textId="3714F8B3" w:rsidR="002F4B82" w:rsidRPr="00EC0DB5" w:rsidRDefault="002F4B82" w:rsidP="00CC75D8">
            <w:pPr>
              <w:spacing w:line="276" w:lineRule="auto"/>
              <w:jc w:val="right"/>
              <w:rPr>
                <w:rFonts w:ascii="Arial" w:hAnsi="Arial" w:cs="Arial"/>
                <w:sz w:val="19"/>
                <w:szCs w:val="19"/>
              </w:rPr>
            </w:pPr>
            <w:r>
              <w:rPr>
                <w:rFonts w:ascii="Arial" w:hAnsi="Arial" w:cs="Arial"/>
                <w:sz w:val="19"/>
                <w:szCs w:val="19"/>
              </w:rPr>
              <w:t>Solventado</w:t>
            </w:r>
          </w:p>
        </w:tc>
      </w:tr>
      <w:tr w:rsidR="00330716" w:rsidRPr="00AC7A17" w14:paraId="54FD1C4C" w14:textId="722DDD10" w:rsidTr="00EC0DB5">
        <w:trPr>
          <w:jc w:val="center"/>
        </w:trPr>
        <w:tc>
          <w:tcPr>
            <w:tcW w:w="954" w:type="pct"/>
          </w:tcPr>
          <w:p w14:paraId="7742951D" w14:textId="0D8E5877"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 xml:space="preserve">Resultado 8: </w:t>
            </w:r>
          </w:p>
          <w:p w14:paraId="505F8128" w14:textId="77777777"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Observación 11:</w:t>
            </w:r>
          </w:p>
        </w:tc>
        <w:tc>
          <w:tcPr>
            <w:tcW w:w="1545" w:type="pct"/>
          </w:tcPr>
          <w:p w14:paraId="7AEAACAD" w14:textId="41795613"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 xml:space="preserve">Contratos en copia por servicios de capacitación </w:t>
            </w:r>
          </w:p>
        </w:tc>
        <w:tc>
          <w:tcPr>
            <w:tcW w:w="1471" w:type="pct"/>
          </w:tcPr>
          <w:p w14:paraId="17EF5E30" w14:textId="66E7DE62"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(1F) Falta de documentación comprobatoria y justificativa de las erogaciones</w:t>
            </w:r>
          </w:p>
        </w:tc>
        <w:tc>
          <w:tcPr>
            <w:tcW w:w="1030" w:type="pct"/>
          </w:tcPr>
          <w:p w14:paraId="5BB8EFE1" w14:textId="1CC84F1D" w:rsidR="002F4B82" w:rsidRDefault="002F4B82" w:rsidP="00CC75D8">
            <w:pPr>
              <w:spacing w:line="276" w:lineRule="auto"/>
              <w:jc w:val="right"/>
              <w:rPr>
                <w:rFonts w:ascii="Arial" w:hAnsi="Arial" w:cs="Arial"/>
                <w:sz w:val="19"/>
                <w:szCs w:val="19"/>
              </w:rPr>
            </w:pPr>
            <w:r>
              <w:rPr>
                <w:rFonts w:ascii="Arial" w:hAnsi="Arial" w:cs="Arial"/>
                <w:sz w:val="19"/>
                <w:szCs w:val="19"/>
              </w:rPr>
              <w:t>Solventado</w:t>
            </w:r>
          </w:p>
          <w:p w14:paraId="64869ED4" w14:textId="23E973B8" w:rsidR="00330716" w:rsidRPr="00EC0DB5" w:rsidRDefault="00330716" w:rsidP="00CC75D8">
            <w:pPr>
              <w:spacing w:line="276" w:lineRule="auto"/>
              <w:jc w:val="right"/>
              <w:rPr>
                <w:rFonts w:ascii="Arial" w:hAnsi="Arial" w:cs="Arial"/>
                <w:sz w:val="19"/>
                <w:szCs w:val="19"/>
                <w:highlight w:val="yellow"/>
              </w:rPr>
            </w:pPr>
          </w:p>
        </w:tc>
      </w:tr>
      <w:tr w:rsidR="00330716" w:rsidRPr="00AC7A17" w14:paraId="515B89EE" w14:textId="1B881A23" w:rsidTr="00EC0DB5">
        <w:trPr>
          <w:jc w:val="center"/>
        </w:trPr>
        <w:tc>
          <w:tcPr>
            <w:tcW w:w="954" w:type="pct"/>
          </w:tcPr>
          <w:p w14:paraId="0D3366AE" w14:textId="5F35528B"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 xml:space="preserve">Resultado 9: </w:t>
            </w:r>
          </w:p>
          <w:p w14:paraId="07F6D73D" w14:textId="77777777"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Observación 12:</w:t>
            </w:r>
          </w:p>
        </w:tc>
        <w:tc>
          <w:tcPr>
            <w:tcW w:w="1545" w:type="pct"/>
          </w:tcPr>
          <w:p w14:paraId="3B2E137E" w14:textId="6979F988" w:rsidR="00330716" w:rsidRPr="00EC0DB5" w:rsidRDefault="00330716" w:rsidP="00CC75D8">
            <w:pPr>
              <w:spacing w:line="276" w:lineRule="auto"/>
              <w:jc w:val="both"/>
              <w:rPr>
                <w:rFonts w:ascii="Arial" w:hAnsi="Arial" w:cs="Arial"/>
                <w:sz w:val="19"/>
                <w:szCs w:val="19"/>
              </w:rPr>
            </w:pPr>
            <w:r w:rsidRPr="00EC0DB5">
              <w:rPr>
                <w:rFonts w:ascii="Arial" w:hAnsi="Arial" w:cs="Arial"/>
                <w:sz w:val="19"/>
                <w:szCs w:val="19"/>
              </w:rPr>
              <w:t>Carencia o desactualización de Manuales y normativa interna para la gestión financiera</w:t>
            </w:r>
          </w:p>
          <w:p w14:paraId="23ABF137" w14:textId="780431B1" w:rsidR="00330716" w:rsidRPr="00EC0DB5" w:rsidRDefault="00330716" w:rsidP="00CC75D8">
            <w:pPr>
              <w:spacing w:line="276" w:lineRule="auto"/>
              <w:jc w:val="both"/>
              <w:rPr>
                <w:rFonts w:ascii="Arial" w:hAnsi="Arial" w:cs="Arial"/>
                <w:sz w:val="19"/>
                <w:szCs w:val="19"/>
                <w:highlight w:val="yellow"/>
              </w:rPr>
            </w:pPr>
          </w:p>
        </w:tc>
        <w:tc>
          <w:tcPr>
            <w:tcW w:w="1471" w:type="pct"/>
          </w:tcPr>
          <w:p w14:paraId="16518B59" w14:textId="53F34A49"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(5A) Carencia o desactualización de manuales, normativa interna o disposiciones legales</w:t>
            </w:r>
          </w:p>
        </w:tc>
        <w:tc>
          <w:tcPr>
            <w:tcW w:w="1030" w:type="pct"/>
          </w:tcPr>
          <w:p w14:paraId="44293494" w14:textId="77777777" w:rsidR="002F4B82" w:rsidRDefault="002F4B82" w:rsidP="00CC75D8">
            <w:pPr>
              <w:spacing w:line="276" w:lineRule="auto"/>
              <w:jc w:val="right"/>
              <w:rPr>
                <w:rFonts w:ascii="Arial" w:hAnsi="Arial" w:cs="Arial"/>
                <w:sz w:val="19"/>
                <w:szCs w:val="19"/>
              </w:rPr>
            </w:pPr>
            <w:r>
              <w:rPr>
                <w:rFonts w:ascii="Arial" w:hAnsi="Arial" w:cs="Arial"/>
                <w:sz w:val="19"/>
                <w:szCs w:val="19"/>
              </w:rPr>
              <w:t>No solventado</w:t>
            </w:r>
          </w:p>
          <w:p w14:paraId="4F5F7280" w14:textId="7BD2DCC4" w:rsidR="00330716" w:rsidRPr="00EC0DB5" w:rsidRDefault="002F4B82" w:rsidP="00CC75D8">
            <w:pPr>
              <w:spacing w:line="276" w:lineRule="auto"/>
              <w:jc w:val="right"/>
              <w:rPr>
                <w:rFonts w:ascii="Arial" w:hAnsi="Arial" w:cs="Arial"/>
                <w:sz w:val="19"/>
                <w:szCs w:val="19"/>
                <w:highlight w:val="yellow"/>
              </w:rPr>
            </w:pPr>
            <w:r>
              <w:rPr>
                <w:rFonts w:ascii="Arial" w:hAnsi="Arial" w:cs="Arial"/>
                <w:sz w:val="19"/>
                <w:szCs w:val="19"/>
              </w:rPr>
              <w:t>Recomendación</w:t>
            </w:r>
          </w:p>
        </w:tc>
      </w:tr>
      <w:tr w:rsidR="00330716" w:rsidRPr="00AC7A17" w14:paraId="31418C3D" w14:textId="1BB884C6" w:rsidTr="00EC0DB5">
        <w:trPr>
          <w:jc w:val="center"/>
        </w:trPr>
        <w:tc>
          <w:tcPr>
            <w:tcW w:w="954" w:type="pct"/>
          </w:tcPr>
          <w:p w14:paraId="3FC75CEE" w14:textId="2C3BE3AB"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 xml:space="preserve">Resultado 10: </w:t>
            </w:r>
          </w:p>
          <w:p w14:paraId="5E44FEC2" w14:textId="77777777"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Observación 13:</w:t>
            </w:r>
          </w:p>
        </w:tc>
        <w:tc>
          <w:tcPr>
            <w:tcW w:w="1545" w:type="pct"/>
          </w:tcPr>
          <w:p w14:paraId="17EE52B0" w14:textId="006C9C5A"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 xml:space="preserve">Falta de implementación del Sistema Institucional de Archivos </w:t>
            </w:r>
          </w:p>
        </w:tc>
        <w:tc>
          <w:tcPr>
            <w:tcW w:w="1471" w:type="pct"/>
          </w:tcPr>
          <w:p w14:paraId="2CE6E73B" w14:textId="389E1ECF"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(5A) Carencia o desactualización de manuales, normativa interna o disposiciones legales</w:t>
            </w:r>
          </w:p>
        </w:tc>
        <w:tc>
          <w:tcPr>
            <w:tcW w:w="1030" w:type="pct"/>
          </w:tcPr>
          <w:p w14:paraId="083EB866" w14:textId="77777777" w:rsidR="002F4B82" w:rsidRDefault="002F4B82" w:rsidP="00CC75D8">
            <w:pPr>
              <w:spacing w:line="276" w:lineRule="auto"/>
              <w:jc w:val="right"/>
              <w:rPr>
                <w:rFonts w:ascii="Arial" w:hAnsi="Arial" w:cs="Arial"/>
                <w:sz w:val="19"/>
                <w:szCs w:val="19"/>
              </w:rPr>
            </w:pPr>
            <w:r>
              <w:rPr>
                <w:rFonts w:ascii="Arial" w:hAnsi="Arial" w:cs="Arial"/>
                <w:sz w:val="19"/>
                <w:szCs w:val="19"/>
              </w:rPr>
              <w:t>No solventado</w:t>
            </w:r>
          </w:p>
          <w:p w14:paraId="10CA6577" w14:textId="6934C727" w:rsidR="00330716" w:rsidRPr="00EC0DB5" w:rsidRDefault="002F4B82" w:rsidP="00CC75D8">
            <w:pPr>
              <w:spacing w:line="276" w:lineRule="auto"/>
              <w:jc w:val="right"/>
              <w:rPr>
                <w:rFonts w:ascii="Arial" w:hAnsi="Arial" w:cs="Arial"/>
                <w:sz w:val="19"/>
                <w:szCs w:val="19"/>
                <w:highlight w:val="yellow"/>
              </w:rPr>
            </w:pPr>
            <w:r>
              <w:rPr>
                <w:rFonts w:ascii="Arial" w:hAnsi="Arial" w:cs="Arial"/>
                <w:sz w:val="19"/>
                <w:szCs w:val="19"/>
              </w:rPr>
              <w:t>Recomendación</w:t>
            </w:r>
          </w:p>
        </w:tc>
      </w:tr>
      <w:tr w:rsidR="00330716" w:rsidRPr="00AC7A17" w14:paraId="1DF51BD5" w14:textId="3FA34F49" w:rsidTr="00EC0DB5">
        <w:trPr>
          <w:jc w:val="center"/>
        </w:trPr>
        <w:tc>
          <w:tcPr>
            <w:tcW w:w="954" w:type="pct"/>
          </w:tcPr>
          <w:p w14:paraId="3AADD6C7" w14:textId="368F6816"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 xml:space="preserve">Resultado 11: </w:t>
            </w:r>
          </w:p>
          <w:p w14:paraId="3A15693C" w14:textId="77777777"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Observación 14:</w:t>
            </w:r>
          </w:p>
        </w:tc>
        <w:tc>
          <w:tcPr>
            <w:tcW w:w="1545" w:type="pct"/>
          </w:tcPr>
          <w:p w14:paraId="6272ED93" w14:textId="2DD7EDFC"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Inconsistencias de registro por servicio de servicio de hosting en la nube del sistema de control escolar</w:t>
            </w:r>
          </w:p>
        </w:tc>
        <w:tc>
          <w:tcPr>
            <w:tcW w:w="1471" w:type="pct"/>
          </w:tcPr>
          <w:p w14:paraId="6E1104E1" w14:textId="7B3686ED"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(4C) Omisiones o inconsistencias en la presentación de información financiera</w:t>
            </w:r>
          </w:p>
        </w:tc>
        <w:tc>
          <w:tcPr>
            <w:tcW w:w="1030" w:type="pct"/>
          </w:tcPr>
          <w:p w14:paraId="49D8B92D" w14:textId="7F43D7D5" w:rsidR="00330716" w:rsidRDefault="002F4B82" w:rsidP="00CC75D8">
            <w:pPr>
              <w:spacing w:line="276" w:lineRule="auto"/>
              <w:jc w:val="right"/>
              <w:rPr>
                <w:rFonts w:ascii="Arial" w:hAnsi="Arial" w:cs="Arial"/>
                <w:sz w:val="19"/>
                <w:szCs w:val="19"/>
              </w:rPr>
            </w:pPr>
            <w:r>
              <w:rPr>
                <w:rFonts w:ascii="Arial" w:hAnsi="Arial" w:cs="Arial"/>
                <w:sz w:val="19"/>
                <w:szCs w:val="19"/>
              </w:rPr>
              <w:t>$</w:t>
            </w:r>
            <w:r w:rsidR="00330716" w:rsidRPr="00EC0DB5">
              <w:rPr>
                <w:rFonts w:ascii="Arial" w:hAnsi="Arial" w:cs="Arial"/>
                <w:sz w:val="19"/>
                <w:szCs w:val="19"/>
              </w:rPr>
              <w:t>621.25</w:t>
            </w:r>
          </w:p>
          <w:p w14:paraId="7725812D" w14:textId="575D309B" w:rsidR="002F4B82" w:rsidRPr="00EC0DB5" w:rsidRDefault="002F4B82" w:rsidP="00CC75D8">
            <w:pPr>
              <w:spacing w:line="276" w:lineRule="auto"/>
              <w:jc w:val="right"/>
              <w:rPr>
                <w:rFonts w:ascii="Arial" w:hAnsi="Arial" w:cs="Arial"/>
                <w:sz w:val="19"/>
                <w:szCs w:val="19"/>
              </w:rPr>
            </w:pPr>
            <w:r>
              <w:rPr>
                <w:rFonts w:ascii="Arial" w:hAnsi="Arial" w:cs="Arial"/>
                <w:sz w:val="19"/>
                <w:szCs w:val="19"/>
              </w:rPr>
              <w:t>Solventado</w:t>
            </w:r>
          </w:p>
        </w:tc>
      </w:tr>
      <w:tr w:rsidR="00330716" w:rsidRPr="00AC7A17" w14:paraId="66866E3B" w14:textId="74D99D7F" w:rsidTr="00EC0DB5">
        <w:trPr>
          <w:jc w:val="center"/>
        </w:trPr>
        <w:tc>
          <w:tcPr>
            <w:tcW w:w="954" w:type="pct"/>
          </w:tcPr>
          <w:p w14:paraId="5F398A07" w14:textId="4AABF34E"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 xml:space="preserve">Resultado 12: </w:t>
            </w:r>
          </w:p>
          <w:p w14:paraId="3D710B9B" w14:textId="77777777"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Observación 15:</w:t>
            </w:r>
          </w:p>
        </w:tc>
        <w:tc>
          <w:tcPr>
            <w:tcW w:w="1545" w:type="pct"/>
          </w:tcPr>
          <w:p w14:paraId="782D8F9F" w14:textId="71289E0C" w:rsidR="00330716" w:rsidRPr="00EC0DB5" w:rsidRDefault="00330716" w:rsidP="00CC75D8">
            <w:pPr>
              <w:spacing w:line="276" w:lineRule="auto"/>
              <w:jc w:val="both"/>
              <w:rPr>
                <w:rFonts w:ascii="Arial" w:hAnsi="Arial" w:cs="Arial"/>
                <w:sz w:val="19"/>
                <w:szCs w:val="19"/>
              </w:rPr>
            </w:pPr>
            <w:r w:rsidRPr="00EC0DB5">
              <w:rPr>
                <w:rFonts w:ascii="Arial" w:hAnsi="Arial" w:cs="Arial"/>
                <w:sz w:val="19"/>
                <w:szCs w:val="19"/>
              </w:rPr>
              <w:t>Documentación incompleta en atención al Cuestionario General de Control Interno</w:t>
            </w:r>
          </w:p>
          <w:p w14:paraId="34D703B7" w14:textId="124E52CC" w:rsidR="00330716" w:rsidRPr="00EC0DB5" w:rsidRDefault="00330716" w:rsidP="00CC75D8">
            <w:pPr>
              <w:spacing w:line="276" w:lineRule="auto"/>
              <w:jc w:val="both"/>
              <w:rPr>
                <w:rFonts w:ascii="Arial" w:hAnsi="Arial" w:cs="Arial"/>
                <w:sz w:val="19"/>
                <w:szCs w:val="19"/>
                <w:highlight w:val="yellow"/>
              </w:rPr>
            </w:pPr>
          </w:p>
        </w:tc>
        <w:tc>
          <w:tcPr>
            <w:tcW w:w="1471" w:type="pct"/>
          </w:tcPr>
          <w:p w14:paraId="37B6451E" w14:textId="6467A42E"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(4C) Omisiones o inconsistencias en la presentación de información financiera</w:t>
            </w:r>
          </w:p>
        </w:tc>
        <w:tc>
          <w:tcPr>
            <w:tcW w:w="1030" w:type="pct"/>
          </w:tcPr>
          <w:p w14:paraId="39EE3D32" w14:textId="77777777" w:rsidR="002F4B82" w:rsidRDefault="002F4B82" w:rsidP="00CC75D8">
            <w:pPr>
              <w:spacing w:line="276" w:lineRule="auto"/>
              <w:jc w:val="right"/>
              <w:rPr>
                <w:rFonts w:ascii="Arial" w:hAnsi="Arial" w:cs="Arial"/>
                <w:sz w:val="19"/>
                <w:szCs w:val="19"/>
              </w:rPr>
            </w:pPr>
            <w:r>
              <w:rPr>
                <w:rFonts w:ascii="Arial" w:hAnsi="Arial" w:cs="Arial"/>
                <w:sz w:val="19"/>
                <w:szCs w:val="19"/>
              </w:rPr>
              <w:t>No solventado</w:t>
            </w:r>
          </w:p>
          <w:p w14:paraId="5B7BFE9B" w14:textId="03AE7FF6" w:rsidR="00330716" w:rsidRPr="00EC0DB5" w:rsidRDefault="002F4B82" w:rsidP="00CC75D8">
            <w:pPr>
              <w:spacing w:line="276" w:lineRule="auto"/>
              <w:jc w:val="right"/>
              <w:rPr>
                <w:rFonts w:ascii="Arial" w:hAnsi="Arial" w:cs="Arial"/>
                <w:sz w:val="19"/>
                <w:szCs w:val="19"/>
                <w:highlight w:val="yellow"/>
              </w:rPr>
            </w:pPr>
            <w:r>
              <w:rPr>
                <w:rFonts w:ascii="Arial" w:hAnsi="Arial" w:cs="Arial"/>
                <w:sz w:val="19"/>
                <w:szCs w:val="19"/>
              </w:rPr>
              <w:t>Recomendación</w:t>
            </w:r>
          </w:p>
        </w:tc>
      </w:tr>
      <w:tr w:rsidR="00330716" w:rsidRPr="00AC7A17" w14:paraId="25B4B513" w14:textId="77777777" w:rsidTr="00EC0DB5">
        <w:trPr>
          <w:jc w:val="center"/>
        </w:trPr>
        <w:tc>
          <w:tcPr>
            <w:tcW w:w="954" w:type="pct"/>
          </w:tcPr>
          <w:p w14:paraId="37695B44" w14:textId="7AD02411"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 xml:space="preserve">Resultado 13: </w:t>
            </w:r>
          </w:p>
          <w:p w14:paraId="50694846" w14:textId="45507204" w:rsidR="00330716" w:rsidRPr="00EC0DB5" w:rsidRDefault="00330716" w:rsidP="00CC75D8">
            <w:pPr>
              <w:spacing w:line="276" w:lineRule="auto"/>
              <w:rPr>
                <w:rFonts w:ascii="Arial" w:hAnsi="Arial" w:cs="Arial"/>
                <w:sz w:val="19"/>
                <w:szCs w:val="19"/>
              </w:rPr>
            </w:pPr>
            <w:r w:rsidRPr="00EC0DB5">
              <w:rPr>
                <w:rFonts w:ascii="Arial" w:hAnsi="Arial" w:cs="Arial"/>
                <w:sz w:val="19"/>
                <w:szCs w:val="19"/>
              </w:rPr>
              <w:t>Observación 16:</w:t>
            </w:r>
          </w:p>
        </w:tc>
        <w:tc>
          <w:tcPr>
            <w:tcW w:w="1545" w:type="pct"/>
          </w:tcPr>
          <w:p w14:paraId="2C136C29" w14:textId="7AEE425B" w:rsidR="00330716" w:rsidRPr="00EC0DB5" w:rsidRDefault="00330716" w:rsidP="00CC75D8">
            <w:pPr>
              <w:spacing w:line="276" w:lineRule="auto"/>
              <w:jc w:val="both"/>
              <w:rPr>
                <w:rFonts w:ascii="Arial" w:hAnsi="Arial" w:cs="Arial"/>
                <w:sz w:val="19"/>
                <w:szCs w:val="19"/>
              </w:rPr>
            </w:pPr>
            <w:r w:rsidRPr="00EC0DB5">
              <w:rPr>
                <w:rFonts w:ascii="Arial" w:hAnsi="Arial" w:cs="Arial"/>
                <w:sz w:val="19"/>
                <w:szCs w:val="19"/>
              </w:rPr>
              <w:t>Registros en cuentas por cobrar y por pagar que presentan inconsistencias</w:t>
            </w:r>
          </w:p>
          <w:p w14:paraId="720692E6" w14:textId="30359407" w:rsidR="00330716" w:rsidRPr="00EC0DB5" w:rsidRDefault="00330716" w:rsidP="00CC75D8">
            <w:pPr>
              <w:spacing w:line="276" w:lineRule="auto"/>
              <w:jc w:val="both"/>
              <w:rPr>
                <w:rFonts w:ascii="Arial" w:hAnsi="Arial" w:cs="Arial"/>
                <w:sz w:val="19"/>
                <w:szCs w:val="19"/>
                <w:highlight w:val="yellow"/>
              </w:rPr>
            </w:pPr>
          </w:p>
        </w:tc>
        <w:tc>
          <w:tcPr>
            <w:tcW w:w="1471" w:type="pct"/>
          </w:tcPr>
          <w:p w14:paraId="013E69DC" w14:textId="2C8EAD5A" w:rsidR="00330716" w:rsidRPr="00EC0DB5" w:rsidRDefault="00330716" w:rsidP="00CC75D8">
            <w:pPr>
              <w:spacing w:line="276" w:lineRule="auto"/>
              <w:jc w:val="both"/>
              <w:rPr>
                <w:rFonts w:ascii="Arial" w:hAnsi="Arial" w:cs="Arial"/>
                <w:sz w:val="19"/>
                <w:szCs w:val="19"/>
                <w:highlight w:val="yellow"/>
              </w:rPr>
            </w:pPr>
            <w:r w:rsidRPr="00EC0DB5">
              <w:rPr>
                <w:rFonts w:ascii="Arial" w:hAnsi="Arial" w:cs="Arial"/>
                <w:sz w:val="19"/>
                <w:szCs w:val="19"/>
              </w:rPr>
              <w:t>(4C) Omisiones o inconsistencias en la presentación de información financiera</w:t>
            </w:r>
          </w:p>
        </w:tc>
        <w:tc>
          <w:tcPr>
            <w:tcW w:w="1030" w:type="pct"/>
          </w:tcPr>
          <w:p w14:paraId="39529753" w14:textId="77777777" w:rsidR="002F4B82" w:rsidRDefault="002F4B82" w:rsidP="00CC75D8">
            <w:pPr>
              <w:spacing w:line="276" w:lineRule="auto"/>
              <w:jc w:val="right"/>
              <w:rPr>
                <w:rFonts w:ascii="Arial" w:hAnsi="Arial" w:cs="Arial"/>
                <w:sz w:val="19"/>
                <w:szCs w:val="19"/>
              </w:rPr>
            </w:pPr>
            <w:r>
              <w:rPr>
                <w:rFonts w:ascii="Arial" w:hAnsi="Arial" w:cs="Arial"/>
                <w:sz w:val="19"/>
                <w:szCs w:val="19"/>
              </w:rPr>
              <w:t>No solventado</w:t>
            </w:r>
          </w:p>
          <w:p w14:paraId="526FCA67" w14:textId="308428BD" w:rsidR="00330716" w:rsidRPr="00EC0DB5" w:rsidRDefault="002F4B82" w:rsidP="00CC75D8">
            <w:pPr>
              <w:spacing w:line="276" w:lineRule="auto"/>
              <w:jc w:val="right"/>
              <w:rPr>
                <w:rFonts w:ascii="Arial" w:hAnsi="Arial" w:cs="Arial"/>
                <w:sz w:val="19"/>
                <w:szCs w:val="19"/>
                <w:highlight w:val="yellow"/>
              </w:rPr>
            </w:pPr>
            <w:r>
              <w:rPr>
                <w:rFonts w:ascii="Arial" w:hAnsi="Arial" w:cs="Arial"/>
                <w:sz w:val="19"/>
                <w:szCs w:val="19"/>
              </w:rPr>
              <w:t>Recomendación</w:t>
            </w:r>
          </w:p>
        </w:tc>
      </w:tr>
    </w:tbl>
    <w:p w14:paraId="22476D3D" w14:textId="109F24E5" w:rsidR="00711D7D" w:rsidRDefault="00711D7D" w:rsidP="00F151B2">
      <w:pPr>
        <w:spacing w:line="360" w:lineRule="auto"/>
        <w:jc w:val="both"/>
        <w:rPr>
          <w:rFonts w:ascii="Arial" w:hAnsi="Arial" w:cs="Arial"/>
          <w:b/>
          <w:bCs/>
        </w:rPr>
      </w:pPr>
    </w:p>
    <w:p w14:paraId="44572029" w14:textId="0934A909" w:rsidR="00CC75D8" w:rsidRDefault="00CC75D8" w:rsidP="00F151B2">
      <w:pPr>
        <w:spacing w:line="360" w:lineRule="auto"/>
        <w:jc w:val="both"/>
        <w:rPr>
          <w:rFonts w:ascii="Arial" w:hAnsi="Arial" w:cs="Arial"/>
          <w:b/>
          <w:bCs/>
        </w:rPr>
      </w:pPr>
    </w:p>
    <w:p w14:paraId="44457232" w14:textId="3DC31806" w:rsidR="00CC75D8" w:rsidRDefault="00CC75D8" w:rsidP="00F151B2">
      <w:pPr>
        <w:spacing w:line="360" w:lineRule="auto"/>
        <w:jc w:val="both"/>
        <w:rPr>
          <w:rFonts w:ascii="Arial" w:hAnsi="Arial" w:cs="Arial"/>
          <w:b/>
          <w:bCs/>
        </w:rPr>
      </w:pPr>
    </w:p>
    <w:p w14:paraId="007D64C4" w14:textId="77777777" w:rsidR="00CC75D8" w:rsidRDefault="00CC75D8" w:rsidP="00F151B2">
      <w:pPr>
        <w:spacing w:line="360" w:lineRule="auto"/>
        <w:jc w:val="both"/>
        <w:rPr>
          <w:rFonts w:ascii="Arial" w:hAnsi="Arial" w:cs="Arial"/>
          <w:b/>
          <w:bCs/>
        </w:rPr>
      </w:pPr>
    </w:p>
    <w:p w14:paraId="5A895C88" w14:textId="77777777" w:rsidR="00CC75D8" w:rsidRPr="00761FA3" w:rsidRDefault="00CC75D8" w:rsidP="00CC75D8">
      <w:pPr>
        <w:spacing w:line="360" w:lineRule="auto"/>
        <w:jc w:val="both"/>
        <w:rPr>
          <w:rFonts w:ascii="Arial" w:hAnsi="Arial" w:cs="Arial"/>
          <w:b/>
        </w:rPr>
      </w:pPr>
      <w:r w:rsidRPr="00E3352A">
        <w:rPr>
          <w:rFonts w:ascii="Arial" w:hAnsi="Arial" w:cs="Arial"/>
          <w:b/>
        </w:rPr>
        <w:lastRenderedPageBreak/>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62AFB734" w14:textId="77777777" w:rsidR="00CC75D8" w:rsidRDefault="00CC75D8" w:rsidP="00CC75D8">
      <w:pPr>
        <w:spacing w:line="276" w:lineRule="auto"/>
        <w:jc w:val="both"/>
        <w:rPr>
          <w:rFonts w:ascii="Arial" w:hAnsi="Arial" w:cs="Arial"/>
          <w:b/>
        </w:rPr>
      </w:pPr>
    </w:p>
    <w:p w14:paraId="0A143204" w14:textId="77777777" w:rsidR="00CC75D8" w:rsidRDefault="00CC75D8" w:rsidP="00CC75D8">
      <w:pPr>
        <w:spacing w:line="360" w:lineRule="auto"/>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43CF7B0D" w14:textId="77777777" w:rsidR="00CC75D8" w:rsidRDefault="00CC75D8" w:rsidP="00CC75D8">
      <w:pPr>
        <w:spacing w:line="360" w:lineRule="auto"/>
        <w:jc w:val="both"/>
        <w:rPr>
          <w:rFonts w:ascii="Arial" w:hAnsi="Arial" w:cs="Arial"/>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59"/>
        <w:gridCol w:w="1701"/>
        <w:gridCol w:w="1559"/>
        <w:gridCol w:w="24"/>
        <w:gridCol w:w="1643"/>
      </w:tblGrid>
      <w:tr w:rsidR="00CC75D8" w:rsidRPr="008B14E0" w14:paraId="513963BA" w14:textId="77777777" w:rsidTr="001E52B3">
        <w:trPr>
          <w:trHeight w:val="365"/>
          <w:tblHeader/>
          <w:jc w:val="center"/>
        </w:trPr>
        <w:tc>
          <w:tcPr>
            <w:tcW w:w="945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B07306" w14:textId="77777777" w:rsidR="00CC75D8" w:rsidRPr="008B14E0" w:rsidRDefault="00CC75D8" w:rsidP="001E52B3">
            <w:pPr>
              <w:spacing w:line="276" w:lineRule="auto"/>
              <w:jc w:val="center"/>
              <w:rPr>
                <w:rFonts w:ascii="Arial" w:hAnsi="Arial" w:cs="Arial"/>
                <w:b/>
                <w:sz w:val="20"/>
                <w:szCs w:val="20"/>
              </w:rPr>
            </w:pPr>
            <w:r w:rsidRPr="008B14E0">
              <w:rPr>
                <w:rFonts w:ascii="Arial" w:hAnsi="Arial" w:cs="Arial"/>
                <w:b/>
                <w:sz w:val="20"/>
                <w:szCs w:val="20"/>
              </w:rPr>
              <w:t xml:space="preserve">Resumen General de Observaciones y </w:t>
            </w:r>
            <w:proofErr w:type="spellStart"/>
            <w:r w:rsidRPr="008B14E0">
              <w:rPr>
                <w:rFonts w:ascii="Arial" w:hAnsi="Arial" w:cs="Arial"/>
                <w:b/>
                <w:sz w:val="20"/>
                <w:szCs w:val="20"/>
              </w:rPr>
              <w:t>Solventaciones</w:t>
            </w:r>
            <w:proofErr w:type="spellEnd"/>
            <w:r w:rsidRPr="008B14E0">
              <w:rPr>
                <w:rFonts w:ascii="Arial" w:hAnsi="Arial" w:cs="Arial"/>
                <w:b/>
                <w:sz w:val="20"/>
                <w:szCs w:val="20"/>
              </w:rPr>
              <w:t xml:space="preserve"> en Materia Financiera</w:t>
            </w:r>
          </w:p>
        </w:tc>
      </w:tr>
      <w:tr w:rsidR="00CC75D8" w:rsidRPr="008B14E0" w14:paraId="250687B4" w14:textId="77777777" w:rsidTr="001E52B3">
        <w:trPr>
          <w:trHeight w:val="272"/>
          <w:tblHeader/>
          <w:jc w:val="center"/>
        </w:trPr>
        <w:tc>
          <w:tcPr>
            <w:tcW w:w="297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B3B967" w14:textId="77777777" w:rsidR="00CC75D8" w:rsidRPr="008B14E0" w:rsidRDefault="00CC75D8" w:rsidP="001E52B3">
            <w:pPr>
              <w:spacing w:line="276" w:lineRule="auto"/>
              <w:jc w:val="center"/>
              <w:rPr>
                <w:rFonts w:ascii="Arial" w:hAnsi="Arial" w:cs="Arial"/>
                <w:b/>
                <w:sz w:val="20"/>
                <w:szCs w:val="20"/>
              </w:rPr>
            </w:pPr>
            <w:r w:rsidRPr="008B14E0">
              <w:rPr>
                <w:rFonts w:ascii="Arial" w:hAnsi="Arial" w:cs="Arial"/>
                <w:b/>
                <w:sz w:val="20"/>
                <w:szCs w:val="20"/>
              </w:rPr>
              <w:t>Concepto Observado</w:t>
            </w:r>
          </w:p>
        </w:tc>
        <w:tc>
          <w:tcPr>
            <w:tcW w:w="155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6DC6E4D" w14:textId="77777777" w:rsidR="00CC75D8" w:rsidRPr="008B14E0" w:rsidRDefault="00CC75D8" w:rsidP="001E52B3">
            <w:pPr>
              <w:spacing w:line="276" w:lineRule="auto"/>
              <w:jc w:val="center"/>
              <w:rPr>
                <w:rFonts w:ascii="Arial" w:hAnsi="Arial" w:cs="Arial"/>
                <w:b/>
                <w:sz w:val="20"/>
                <w:szCs w:val="20"/>
              </w:rPr>
            </w:pPr>
            <w:r w:rsidRPr="008B14E0">
              <w:rPr>
                <w:rFonts w:ascii="Arial" w:hAnsi="Arial" w:cs="Arial"/>
                <w:b/>
                <w:sz w:val="20"/>
                <w:szCs w:val="20"/>
              </w:rPr>
              <w:t>Importe Observado</w:t>
            </w:r>
          </w:p>
        </w:tc>
        <w:tc>
          <w:tcPr>
            <w:tcW w:w="328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803732" w14:textId="77777777" w:rsidR="00CC75D8" w:rsidRPr="008B14E0" w:rsidRDefault="00CC75D8" w:rsidP="001E52B3">
            <w:pPr>
              <w:spacing w:line="276" w:lineRule="auto"/>
              <w:jc w:val="center"/>
              <w:rPr>
                <w:rFonts w:ascii="Arial" w:hAnsi="Arial" w:cs="Arial"/>
                <w:b/>
                <w:sz w:val="20"/>
                <w:szCs w:val="20"/>
              </w:rPr>
            </w:pPr>
            <w:r w:rsidRPr="008B14E0">
              <w:rPr>
                <w:rFonts w:ascii="Arial" w:hAnsi="Arial" w:cs="Arial"/>
                <w:b/>
                <w:sz w:val="20"/>
                <w:szCs w:val="20"/>
              </w:rPr>
              <w:t>Modalidades de Solventación</w:t>
            </w:r>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ED24DFC" w14:textId="77777777" w:rsidR="00CC75D8" w:rsidRPr="008B14E0" w:rsidRDefault="00CC75D8" w:rsidP="001E52B3">
            <w:pPr>
              <w:spacing w:line="276" w:lineRule="auto"/>
              <w:jc w:val="center"/>
              <w:rPr>
                <w:rFonts w:ascii="Arial" w:hAnsi="Arial" w:cs="Arial"/>
                <w:b/>
                <w:sz w:val="20"/>
                <w:szCs w:val="20"/>
              </w:rPr>
            </w:pPr>
            <w:r w:rsidRPr="008B14E0">
              <w:rPr>
                <w:rFonts w:ascii="Arial" w:hAnsi="Arial" w:cs="Arial"/>
                <w:b/>
                <w:sz w:val="20"/>
                <w:szCs w:val="20"/>
              </w:rPr>
              <w:t>Pendiente de Solventar</w:t>
            </w:r>
          </w:p>
        </w:tc>
      </w:tr>
      <w:tr w:rsidR="00CC75D8" w:rsidRPr="00AC7A17" w14:paraId="6D3409A3" w14:textId="77777777" w:rsidTr="001E52B3">
        <w:trPr>
          <w:trHeight w:val="207"/>
          <w:tblHeader/>
          <w:jc w:val="center"/>
        </w:trPr>
        <w:tc>
          <w:tcPr>
            <w:tcW w:w="297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690BEFD" w14:textId="77777777" w:rsidR="00CC75D8" w:rsidRPr="008B14E0" w:rsidRDefault="00CC75D8" w:rsidP="001E52B3">
            <w:pPr>
              <w:spacing w:line="276" w:lineRule="auto"/>
              <w:jc w:val="center"/>
              <w:rPr>
                <w:rFonts w:ascii="Arial" w:hAnsi="Arial" w:cs="Arial"/>
                <w:b/>
                <w:sz w:val="20"/>
                <w:szCs w:val="20"/>
              </w:rPr>
            </w:pPr>
          </w:p>
        </w:tc>
        <w:tc>
          <w:tcPr>
            <w:tcW w:w="155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9FBA508" w14:textId="77777777" w:rsidR="00CC75D8" w:rsidRPr="008B14E0" w:rsidRDefault="00CC75D8" w:rsidP="001E52B3">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5F71BCB" w14:textId="77777777" w:rsidR="00CC75D8" w:rsidRPr="008B14E0" w:rsidRDefault="00CC75D8" w:rsidP="001E52B3">
            <w:pPr>
              <w:spacing w:line="276" w:lineRule="auto"/>
              <w:jc w:val="center"/>
              <w:rPr>
                <w:rFonts w:ascii="Arial" w:hAnsi="Arial" w:cs="Arial"/>
                <w:b/>
                <w:sz w:val="20"/>
                <w:szCs w:val="20"/>
              </w:rPr>
            </w:pPr>
            <w:r w:rsidRPr="008B14E0">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3F20633" w14:textId="77777777" w:rsidR="00CC75D8" w:rsidRPr="008B14E0" w:rsidRDefault="00CC75D8" w:rsidP="001E52B3">
            <w:pPr>
              <w:spacing w:line="276" w:lineRule="auto"/>
              <w:jc w:val="center"/>
              <w:rPr>
                <w:rFonts w:ascii="Arial" w:hAnsi="Arial" w:cs="Arial"/>
                <w:b/>
                <w:sz w:val="20"/>
                <w:szCs w:val="20"/>
              </w:rPr>
            </w:pPr>
            <w:r w:rsidRPr="008B14E0">
              <w:rPr>
                <w:rFonts w:ascii="Arial" w:hAnsi="Arial" w:cs="Arial"/>
                <w:b/>
                <w:sz w:val="20"/>
                <w:szCs w:val="20"/>
              </w:rPr>
              <w:t>Reintegro</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6E4A8FE" w14:textId="77777777" w:rsidR="00CC75D8" w:rsidRPr="008B14E0" w:rsidRDefault="00CC75D8" w:rsidP="001E52B3">
            <w:pPr>
              <w:spacing w:line="276" w:lineRule="auto"/>
              <w:jc w:val="center"/>
              <w:rPr>
                <w:rFonts w:ascii="Arial" w:hAnsi="Arial" w:cs="Arial"/>
                <w:b/>
                <w:sz w:val="20"/>
                <w:szCs w:val="20"/>
              </w:rPr>
            </w:pPr>
          </w:p>
        </w:tc>
      </w:tr>
      <w:tr w:rsidR="00CC75D8" w:rsidRPr="00AC7A17" w14:paraId="1BF16F97" w14:textId="77777777" w:rsidTr="001E52B3">
        <w:trPr>
          <w:trHeight w:val="826"/>
          <w:jc w:val="center"/>
        </w:trPr>
        <w:tc>
          <w:tcPr>
            <w:tcW w:w="2972" w:type="dxa"/>
            <w:tcBorders>
              <w:top w:val="nil"/>
              <w:left w:val="single" w:sz="8" w:space="0" w:color="D9D9D9"/>
              <w:bottom w:val="single" w:sz="8" w:space="0" w:color="D9D9D9"/>
              <w:right w:val="single" w:sz="8" w:space="0" w:color="D9D9D9"/>
            </w:tcBorders>
            <w:shd w:val="clear" w:color="auto" w:fill="auto"/>
            <w:vAlign w:val="center"/>
          </w:tcPr>
          <w:p w14:paraId="0062AB9A" w14:textId="77777777" w:rsidR="00CC75D8" w:rsidRPr="00AC7A17" w:rsidRDefault="00CC75D8" w:rsidP="001E52B3">
            <w:pPr>
              <w:spacing w:line="276" w:lineRule="auto"/>
              <w:jc w:val="both"/>
              <w:rPr>
                <w:rFonts w:ascii="Arial" w:hAnsi="Arial" w:cs="Arial"/>
                <w:sz w:val="20"/>
                <w:szCs w:val="20"/>
                <w:highlight w:val="yellow"/>
              </w:rPr>
            </w:pPr>
            <w:r w:rsidRPr="008B14E0">
              <w:rPr>
                <w:rFonts w:ascii="Arial" w:hAnsi="Arial" w:cs="Arial"/>
                <w:sz w:val="20"/>
                <w:szCs w:val="20"/>
              </w:rPr>
              <w:t>(1B) Falta de documentación comprobatoria de las erogaciones o que no reúne requisitos fiscales</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auto"/>
          </w:tcPr>
          <w:p w14:paraId="645DF04F" w14:textId="77777777" w:rsidR="00CC75D8" w:rsidRPr="008B14E0" w:rsidRDefault="00CC75D8" w:rsidP="001E52B3">
            <w:pPr>
              <w:spacing w:line="276" w:lineRule="auto"/>
              <w:jc w:val="right"/>
              <w:rPr>
                <w:rFonts w:ascii="Arial" w:hAnsi="Arial" w:cs="Arial"/>
                <w:sz w:val="20"/>
                <w:szCs w:val="20"/>
              </w:rPr>
            </w:pPr>
            <w:r w:rsidRPr="008B14E0">
              <w:rPr>
                <w:rFonts w:ascii="Arial" w:hAnsi="Arial" w:cs="Arial"/>
                <w:sz w:val="20"/>
                <w:szCs w:val="20"/>
              </w:rPr>
              <w:t>$154,974.00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D8FDD7" w14:textId="77777777" w:rsidR="00CC75D8" w:rsidRPr="002F4B82" w:rsidRDefault="00CC75D8" w:rsidP="001E52B3">
            <w:pPr>
              <w:spacing w:line="276" w:lineRule="auto"/>
              <w:jc w:val="right"/>
              <w:rPr>
                <w:rFonts w:ascii="Arial" w:hAnsi="Arial" w:cs="Arial"/>
                <w:sz w:val="20"/>
                <w:szCs w:val="20"/>
              </w:rPr>
            </w:pPr>
            <w:r w:rsidRPr="002F4B82">
              <w:rPr>
                <w:rFonts w:ascii="Arial" w:hAnsi="Arial" w:cs="Arial"/>
                <w:sz w:val="20"/>
                <w:szCs w:val="20"/>
              </w:rPr>
              <w:t>$154,974.00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8EDBA0" w14:textId="77777777" w:rsidR="00CC75D8" w:rsidRPr="002F4B82" w:rsidRDefault="00CC75D8" w:rsidP="001E52B3">
            <w:pPr>
              <w:spacing w:line="276" w:lineRule="auto"/>
              <w:jc w:val="right"/>
              <w:rPr>
                <w:rFonts w:ascii="Arial" w:hAnsi="Arial" w:cs="Arial"/>
                <w:sz w:val="20"/>
                <w:szCs w:val="20"/>
              </w:rPr>
            </w:pPr>
            <w:r w:rsidRPr="002F4B82">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8C5DA5" w14:textId="77777777" w:rsidR="00CC75D8" w:rsidRPr="002F4B82" w:rsidRDefault="00CC75D8" w:rsidP="001E52B3">
            <w:pPr>
              <w:spacing w:line="276" w:lineRule="auto"/>
              <w:jc w:val="right"/>
              <w:rPr>
                <w:rFonts w:ascii="Arial" w:hAnsi="Arial" w:cs="Arial"/>
                <w:sz w:val="20"/>
                <w:szCs w:val="20"/>
              </w:rPr>
            </w:pPr>
            <w:r w:rsidRPr="002F4B82">
              <w:rPr>
                <w:rFonts w:ascii="Arial" w:hAnsi="Arial" w:cs="Arial"/>
                <w:sz w:val="20"/>
                <w:szCs w:val="20"/>
              </w:rPr>
              <w:t>$0.00</w:t>
            </w:r>
          </w:p>
        </w:tc>
      </w:tr>
      <w:tr w:rsidR="00CC75D8" w:rsidRPr="00AC7A17" w14:paraId="24BD0D83" w14:textId="77777777" w:rsidTr="001E52B3">
        <w:trPr>
          <w:trHeight w:val="816"/>
          <w:jc w:val="center"/>
        </w:trPr>
        <w:tc>
          <w:tcPr>
            <w:tcW w:w="2972" w:type="dxa"/>
            <w:tcBorders>
              <w:top w:val="nil"/>
              <w:left w:val="single" w:sz="8" w:space="0" w:color="D9D9D9"/>
              <w:bottom w:val="single" w:sz="8" w:space="0" w:color="D9D9D9"/>
              <w:right w:val="single" w:sz="8" w:space="0" w:color="D9D9D9"/>
            </w:tcBorders>
            <w:shd w:val="clear" w:color="auto" w:fill="auto"/>
            <w:vAlign w:val="center"/>
          </w:tcPr>
          <w:p w14:paraId="1852B5DF" w14:textId="77777777" w:rsidR="00CC75D8" w:rsidRPr="00AC7A17" w:rsidRDefault="00CC75D8" w:rsidP="001E52B3">
            <w:pPr>
              <w:spacing w:line="276" w:lineRule="auto"/>
              <w:jc w:val="both"/>
              <w:rPr>
                <w:rFonts w:ascii="Arial" w:hAnsi="Arial" w:cs="Arial"/>
                <w:sz w:val="20"/>
                <w:szCs w:val="20"/>
                <w:highlight w:val="yellow"/>
              </w:rPr>
            </w:pPr>
            <w:r w:rsidRPr="008B14E0">
              <w:rPr>
                <w:rFonts w:ascii="Arial" w:hAnsi="Arial" w:cs="Arial"/>
                <w:sz w:val="20"/>
                <w:szCs w:val="20"/>
              </w:rPr>
              <w:t>(1F) Falta de documentación comprobatoria y justificativa de las erogaciones</w:t>
            </w:r>
          </w:p>
        </w:tc>
        <w:tc>
          <w:tcPr>
            <w:tcW w:w="155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817E076" w14:textId="77777777" w:rsidR="00CC75D8" w:rsidRPr="008B14E0" w:rsidRDefault="00CC75D8" w:rsidP="001E52B3">
            <w:pPr>
              <w:spacing w:line="276" w:lineRule="auto"/>
              <w:jc w:val="right"/>
              <w:rPr>
                <w:rFonts w:ascii="Arial" w:hAnsi="Arial" w:cs="Arial"/>
                <w:sz w:val="20"/>
                <w:szCs w:val="20"/>
              </w:rPr>
            </w:pPr>
            <w:r w:rsidRPr="008B14E0">
              <w:rPr>
                <w:rFonts w:ascii="Arial" w:hAnsi="Arial" w:cs="Arial"/>
                <w:sz w:val="20"/>
                <w:szCs w:val="20"/>
              </w:rPr>
              <w:t>261,296.78</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0AEE68" w14:textId="77777777" w:rsidR="00CC75D8" w:rsidRPr="002F4B82" w:rsidRDefault="00CC75D8" w:rsidP="001E52B3">
            <w:pPr>
              <w:spacing w:line="276" w:lineRule="auto"/>
              <w:jc w:val="right"/>
              <w:rPr>
                <w:rFonts w:ascii="Arial" w:hAnsi="Arial" w:cs="Arial"/>
                <w:sz w:val="20"/>
                <w:szCs w:val="20"/>
              </w:rPr>
            </w:pPr>
            <w:r>
              <w:rPr>
                <w:rFonts w:ascii="Arial" w:hAnsi="Arial" w:cs="Arial"/>
                <w:sz w:val="20"/>
                <w:szCs w:val="20"/>
              </w:rPr>
              <w:t>223,440.77</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68AF99" w14:textId="77777777" w:rsidR="00CC75D8" w:rsidRPr="002F4B82" w:rsidRDefault="00CC75D8" w:rsidP="001E52B3">
            <w:pPr>
              <w:spacing w:line="276" w:lineRule="auto"/>
              <w:jc w:val="right"/>
              <w:rPr>
                <w:rFonts w:ascii="Arial" w:hAnsi="Arial" w:cs="Arial"/>
                <w:sz w:val="20"/>
                <w:szCs w:val="20"/>
              </w:rPr>
            </w:pPr>
            <w:r w:rsidRPr="002F4B82">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2553AD" w14:textId="77777777" w:rsidR="00CC75D8" w:rsidRDefault="00CC75D8" w:rsidP="001E52B3">
            <w:pPr>
              <w:spacing w:line="276" w:lineRule="auto"/>
              <w:jc w:val="right"/>
              <w:rPr>
                <w:rFonts w:ascii="Arial" w:hAnsi="Arial" w:cs="Arial"/>
                <w:sz w:val="19"/>
                <w:szCs w:val="19"/>
              </w:rPr>
            </w:pPr>
            <w:r w:rsidRPr="00EC0DB5">
              <w:rPr>
                <w:rFonts w:ascii="Arial" w:hAnsi="Arial" w:cs="Arial"/>
                <w:sz w:val="19"/>
                <w:szCs w:val="19"/>
              </w:rPr>
              <w:t>37,856.01</w:t>
            </w:r>
          </w:p>
          <w:p w14:paraId="4307FE8C" w14:textId="77777777" w:rsidR="00CC75D8" w:rsidRPr="002F4B82" w:rsidRDefault="00CC75D8" w:rsidP="001E52B3">
            <w:pPr>
              <w:spacing w:line="276" w:lineRule="auto"/>
              <w:jc w:val="right"/>
              <w:rPr>
                <w:rFonts w:ascii="Arial" w:hAnsi="Arial" w:cs="Arial"/>
                <w:sz w:val="20"/>
                <w:szCs w:val="20"/>
              </w:rPr>
            </w:pPr>
          </w:p>
        </w:tc>
      </w:tr>
      <w:tr w:rsidR="00CC75D8" w:rsidRPr="00AC7A17" w14:paraId="4CB9D869" w14:textId="77777777" w:rsidTr="001E52B3">
        <w:trPr>
          <w:trHeight w:val="816"/>
          <w:jc w:val="center"/>
        </w:trPr>
        <w:tc>
          <w:tcPr>
            <w:tcW w:w="2972" w:type="dxa"/>
            <w:tcBorders>
              <w:top w:val="nil"/>
              <w:left w:val="single" w:sz="8" w:space="0" w:color="D9D9D9"/>
              <w:bottom w:val="single" w:sz="8" w:space="0" w:color="D9D9D9"/>
              <w:right w:val="single" w:sz="8" w:space="0" w:color="D9D9D9"/>
            </w:tcBorders>
            <w:shd w:val="clear" w:color="auto" w:fill="auto"/>
            <w:vAlign w:val="center"/>
          </w:tcPr>
          <w:p w14:paraId="03BC2D77" w14:textId="77777777" w:rsidR="00CC75D8" w:rsidRPr="00AC7A17" w:rsidRDefault="00CC75D8" w:rsidP="001E52B3">
            <w:pPr>
              <w:spacing w:line="276" w:lineRule="auto"/>
              <w:jc w:val="both"/>
              <w:rPr>
                <w:rFonts w:ascii="Arial" w:hAnsi="Arial" w:cs="Arial"/>
                <w:sz w:val="20"/>
                <w:szCs w:val="20"/>
                <w:highlight w:val="yellow"/>
              </w:rPr>
            </w:pPr>
            <w:r w:rsidRPr="008B14E0">
              <w:rPr>
                <w:rFonts w:ascii="Arial" w:hAnsi="Arial" w:cs="Arial"/>
                <w:sz w:val="20"/>
                <w:szCs w:val="20"/>
              </w:rPr>
              <w:t>(4C) Omisiones o inconsistencias en la presentación de información financiera</w:t>
            </w:r>
          </w:p>
        </w:tc>
        <w:tc>
          <w:tcPr>
            <w:tcW w:w="155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6528DDA8" w14:textId="77777777" w:rsidR="00CC75D8" w:rsidRPr="00AC7A17" w:rsidRDefault="00CC75D8" w:rsidP="001E52B3">
            <w:pPr>
              <w:spacing w:line="276" w:lineRule="auto"/>
              <w:jc w:val="right"/>
              <w:rPr>
                <w:rFonts w:ascii="Arial" w:hAnsi="Arial" w:cs="Arial"/>
                <w:sz w:val="20"/>
                <w:szCs w:val="20"/>
                <w:highlight w:val="yellow"/>
              </w:rPr>
            </w:pPr>
            <w:r w:rsidRPr="008B14E0">
              <w:rPr>
                <w:rFonts w:ascii="Arial" w:hAnsi="Arial" w:cs="Arial"/>
                <w:sz w:val="20"/>
                <w:szCs w:val="20"/>
              </w:rPr>
              <w:t>621.25</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CC7568" w14:textId="77777777" w:rsidR="00CC75D8" w:rsidRPr="002F4B82" w:rsidRDefault="00CC75D8" w:rsidP="001E52B3">
            <w:pPr>
              <w:spacing w:line="276" w:lineRule="auto"/>
              <w:jc w:val="right"/>
              <w:rPr>
                <w:rFonts w:ascii="Arial" w:hAnsi="Arial" w:cs="Arial"/>
                <w:sz w:val="20"/>
                <w:szCs w:val="20"/>
              </w:rPr>
            </w:pPr>
            <w:r w:rsidRPr="002F4B82">
              <w:rPr>
                <w:rFonts w:ascii="Arial" w:hAnsi="Arial" w:cs="Arial"/>
                <w:sz w:val="20"/>
                <w:szCs w:val="20"/>
              </w:rPr>
              <w:t>621.25</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C10EE5" w14:textId="77777777" w:rsidR="00CC75D8" w:rsidRPr="002F4B82" w:rsidRDefault="00CC75D8" w:rsidP="001E52B3">
            <w:pPr>
              <w:spacing w:line="276" w:lineRule="auto"/>
              <w:jc w:val="right"/>
              <w:rPr>
                <w:rFonts w:ascii="Arial" w:hAnsi="Arial" w:cs="Arial"/>
                <w:sz w:val="20"/>
                <w:szCs w:val="20"/>
              </w:rPr>
            </w:pPr>
            <w:r w:rsidRPr="002F4B82">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652144" w14:textId="77777777" w:rsidR="00CC75D8" w:rsidRPr="002F4B82" w:rsidRDefault="00CC75D8" w:rsidP="001E52B3">
            <w:pPr>
              <w:spacing w:line="276" w:lineRule="auto"/>
              <w:jc w:val="right"/>
              <w:rPr>
                <w:rFonts w:ascii="Arial" w:hAnsi="Arial" w:cs="Arial"/>
                <w:sz w:val="20"/>
                <w:szCs w:val="20"/>
              </w:rPr>
            </w:pPr>
            <w:r w:rsidRPr="002F4B82">
              <w:rPr>
                <w:rFonts w:ascii="Arial" w:hAnsi="Arial" w:cs="Arial"/>
                <w:sz w:val="20"/>
                <w:szCs w:val="20"/>
              </w:rPr>
              <w:t>0.00</w:t>
            </w:r>
          </w:p>
        </w:tc>
      </w:tr>
      <w:tr w:rsidR="00CC75D8" w:rsidRPr="00B61BEB" w14:paraId="155993AB" w14:textId="77777777" w:rsidTr="001E52B3">
        <w:trPr>
          <w:trHeight w:val="355"/>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0B02284" w14:textId="77777777" w:rsidR="00CC75D8" w:rsidRPr="008B14E0" w:rsidRDefault="00CC75D8" w:rsidP="001E52B3">
            <w:pPr>
              <w:spacing w:line="276" w:lineRule="auto"/>
              <w:jc w:val="right"/>
              <w:rPr>
                <w:rFonts w:ascii="Arial" w:hAnsi="Arial" w:cs="Arial"/>
                <w:b/>
                <w:sz w:val="20"/>
                <w:szCs w:val="20"/>
              </w:rPr>
            </w:pPr>
            <w:r w:rsidRPr="008B14E0">
              <w:rPr>
                <w:rFonts w:ascii="Arial" w:hAnsi="Arial" w:cs="Arial"/>
                <w:b/>
                <w:sz w:val="20"/>
                <w:szCs w:val="20"/>
              </w:rPr>
              <w:t>Totales</w:t>
            </w:r>
          </w:p>
        </w:tc>
        <w:tc>
          <w:tcPr>
            <w:tcW w:w="155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028EAC8" w14:textId="77777777" w:rsidR="00CC75D8" w:rsidRPr="008B14E0" w:rsidRDefault="00CC75D8" w:rsidP="001E52B3">
            <w:pPr>
              <w:spacing w:line="276" w:lineRule="auto"/>
              <w:jc w:val="right"/>
              <w:rPr>
                <w:rFonts w:ascii="Arial" w:hAnsi="Arial" w:cs="Arial"/>
                <w:b/>
                <w:sz w:val="20"/>
                <w:szCs w:val="20"/>
              </w:rPr>
            </w:pPr>
            <w:r w:rsidRPr="008B14E0">
              <w:rPr>
                <w:rFonts w:ascii="Arial" w:hAnsi="Arial" w:cs="Arial"/>
                <w:b/>
                <w:bCs/>
                <w:color w:val="000000"/>
                <w:sz w:val="20"/>
                <w:szCs w:val="20"/>
                <w:lang w:eastAsia="es-MX"/>
              </w:rPr>
              <w:t>$416,892.03</w:t>
            </w:r>
          </w:p>
        </w:tc>
        <w:tc>
          <w:tcPr>
            <w:tcW w:w="170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CC3E9C6" w14:textId="77777777" w:rsidR="00CC75D8" w:rsidRPr="002F4B82" w:rsidRDefault="00CC75D8" w:rsidP="001E52B3">
            <w:pPr>
              <w:spacing w:line="276" w:lineRule="auto"/>
              <w:jc w:val="right"/>
              <w:rPr>
                <w:rFonts w:ascii="Arial" w:hAnsi="Arial" w:cs="Arial"/>
                <w:b/>
                <w:sz w:val="20"/>
                <w:szCs w:val="20"/>
              </w:rPr>
            </w:pPr>
            <w:r w:rsidRPr="002F4B82">
              <w:rPr>
                <w:rFonts w:ascii="Arial" w:hAnsi="Arial" w:cs="Arial"/>
                <w:b/>
                <w:bCs/>
                <w:color w:val="000000"/>
                <w:sz w:val="20"/>
                <w:szCs w:val="20"/>
                <w:lang w:eastAsia="es-MX"/>
              </w:rPr>
              <w:t>$379,036.02</w:t>
            </w:r>
          </w:p>
        </w:tc>
        <w:tc>
          <w:tcPr>
            <w:tcW w:w="155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2EC3915" w14:textId="77777777" w:rsidR="00CC75D8" w:rsidRPr="002F4B82" w:rsidRDefault="00CC75D8" w:rsidP="001E52B3">
            <w:pPr>
              <w:spacing w:line="276" w:lineRule="auto"/>
              <w:jc w:val="right"/>
              <w:rPr>
                <w:rFonts w:ascii="Arial" w:hAnsi="Arial" w:cs="Arial"/>
                <w:b/>
                <w:bCs/>
                <w:color w:val="000000"/>
                <w:sz w:val="20"/>
                <w:szCs w:val="20"/>
                <w:lang w:eastAsia="es-MX"/>
              </w:rPr>
            </w:pPr>
            <w:r w:rsidRPr="002F4B82">
              <w:rPr>
                <w:rFonts w:ascii="Arial" w:hAnsi="Arial" w:cs="Arial"/>
                <w:b/>
                <w:bCs/>
                <w:color w:val="000000"/>
                <w:sz w:val="20"/>
                <w:szCs w:val="20"/>
                <w:lang w:eastAsia="es-MX"/>
              </w:rPr>
              <w:t>$0.00</w:t>
            </w:r>
          </w:p>
        </w:tc>
        <w:tc>
          <w:tcPr>
            <w:tcW w:w="1667" w:type="dxa"/>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B56A08A" w14:textId="77777777" w:rsidR="00CC75D8" w:rsidRPr="002F4B82" w:rsidRDefault="00CC75D8" w:rsidP="001E52B3">
            <w:pPr>
              <w:spacing w:line="276" w:lineRule="auto"/>
              <w:jc w:val="right"/>
              <w:rPr>
                <w:rFonts w:ascii="Arial" w:hAnsi="Arial" w:cs="Arial"/>
                <w:b/>
                <w:bCs/>
                <w:color w:val="000000"/>
                <w:sz w:val="20"/>
                <w:szCs w:val="20"/>
                <w:lang w:eastAsia="es-MX"/>
              </w:rPr>
            </w:pPr>
            <w:r w:rsidRPr="002F4B82">
              <w:rPr>
                <w:rFonts w:ascii="Arial" w:hAnsi="Arial" w:cs="Arial"/>
                <w:b/>
                <w:bCs/>
                <w:color w:val="000000"/>
                <w:sz w:val="20"/>
                <w:szCs w:val="20"/>
                <w:lang w:eastAsia="es-MX"/>
              </w:rPr>
              <w:t>$</w:t>
            </w:r>
            <w:r w:rsidRPr="002F4B82">
              <w:rPr>
                <w:rFonts w:ascii="Arial" w:hAnsi="Arial" w:cs="Arial"/>
                <w:b/>
                <w:sz w:val="20"/>
                <w:szCs w:val="20"/>
              </w:rPr>
              <w:t>37,856.01</w:t>
            </w:r>
          </w:p>
        </w:tc>
      </w:tr>
    </w:tbl>
    <w:p w14:paraId="7D7B4313" w14:textId="77777777" w:rsidR="00CC75D8" w:rsidRDefault="00CC75D8" w:rsidP="00F151B2">
      <w:pPr>
        <w:spacing w:line="360" w:lineRule="auto"/>
        <w:jc w:val="both"/>
        <w:rPr>
          <w:rFonts w:ascii="Arial" w:hAnsi="Arial" w:cs="Arial"/>
          <w:b/>
          <w:bCs/>
        </w:rPr>
      </w:pPr>
    </w:p>
    <w:p w14:paraId="1C43053A" w14:textId="001267D3" w:rsidR="00E355F4" w:rsidRDefault="00E355F4" w:rsidP="00F151B2">
      <w:pPr>
        <w:spacing w:line="360" w:lineRule="auto"/>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E9C3370" w14:textId="77777777" w:rsidR="00FD716A" w:rsidRPr="009D1E6A" w:rsidRDefault="00FD716A" w:rsidP="00F151B2">
      <w:pPr>
        <w:spacing w:line="360" w:lineRule="auto"/>
        <w:jc w:val="both"/>
        <w:rPr>
          <w:rFonts w:ascii="Arial" w:hAnsi="Arial" w:cs="Arial"/>
          <w:b/>
          <w:bCs/>
        </w:rPr>
      </w:pPr>
    </w:p>
    <w:p w14:paraId="6B161FB9" w14:textId="5BBAB070" w:rsidR="00E355F4" w:rsidRDefault="006A2863" w:rsidP="00F151B2">
      <w:pPr>
        <w:spacing w:line="360" w:lineRule="auto"/>
        <w:jc w:val="both"/>
        <w:rPr>
          <w:rFonts w:ascii="Arial" w:hAnsi="Arial" w:cs="Arial"/>
          <w:szCs w:val="28"/>
        </w:rPr>
      </w:pPr>
      <w:r w:rsidRPr="006A2863">
        <w:rPr>
          <w:rFonts w:ascii="Arial" w:hAnsi="Arial" w:cs="Arial"/>
          <w:szCs w:val="28"/>
        </w:rPr>
        <w:t>Asimismo, la entidad fiscalizada presentó en reunión de trabajo</w:t>
      </w:r>
      <w:r w:rsidRPr="006E6559">
        <w:rPr>
          <w:rFonts w:ascii="Arial" w:hAnsi="Arial" w:cs="Arial"/>
          <w:szCs w:val="28"/>
        </w:rPr>
        <w:t>,</w:t>
      </w:r>
      <w:r w:rsidRPr="006A2863">
        <w:rPr>
          <w:rFonts w:ascii="Arial" w:hAnsi="Arial" w:cs="Arial"/>
          <w:szCs w:val="28"/>
        </w:rPr>
        <w:t xml:space="preserve"> las justificaciones y aclaraciones relacionadas con los conceptos observados de los resultados de auditoría en materia financiera, 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determinadas por la Auditoría Superior del Esta</w:t>
      </w:r>
      <w:r w:rsidR="00257086">
        <w:rPr>
          <w:rFonts w:ascii="Arial" w:hAnsi="Arial" w:cs="Arial"/>
          <w:szCs w:val="28"/>
        </w:rPr>
        <w:t>do y que se presentaron a este Órgano Técnico de F</w:t>
      </w:r>
      <w:r w:rsidRPr="006A2863">
        <w:rPr>
          <w:rFonts w:ascii="Arial" w:hAnsi="Arial" w:cs="Arial"/>
          <w:szCs w:val="28"/>
        </w:rPr>
        <w:t>iscalización para efectos de la elaboración definitiva del Informe Individual de Auditoría de la Fiscalización Superior de la Cuenta Pública.</w:t>
      </w:r>
    </w:p>
    <w:p w14:paraId="7336E61F" w14:textId="22EFC950" w:rsidR="006A2863" w:rsidRDefault="006A2863" w:rsidP="00F151B2">
      <w:pPr>
        <w:spacing w:line="360" w:lineRule="auto"/>
        <w:jc w:val="both"/>
        <w:rPr>
          <w:rFonts w:ascii="Arial" w:hAnsi="Arial" w:cs="Arial"/>
          <w:szCs w:val="28"/>
        </w:rPr>
      </w:pPr>
    </w:p>
    <w:bookmarkEnd w:id="13"/>
    <w:p w14:paraId="6424A28D" w14:textId="029F9687" w:rsidR="00112484" w:rsidRDefault="00B93E82" w:rsidP="00F151B2">
      <w:pPr>
        <w:spacing w:line="360" w:lineRule="auto"/>
        <w:jc w:val="both"/>
        <w:rPr>
          <w:rFonts w:ascii="Arial" w:hAnsi="Arial" w:cs="Arial"/>
          <w:b/>
        </w:rPr>
      </w:pPr>
      <w:r>
        <w:rPr>
          <w:rFonts w:ascii="Arial" w:hAnsi="Arial" w:cs="Arial"/>
          <w:b/>
        </w:rPr>
        <w:lastRenderedPageBreak/>
        <w:t>I</w:t>
      </w:r>
      <w:r w:rsidR="00024164">
        <w:rPr>
          <w:rFonts w:ascii="Arial" w:hAnsi="Arial" w:cs="Arial"/>
          <w:b/>
        </w:rPr>
        <w:t>I</w:t>
      </w:r>
      <w:r w:rsidR="00AA0C8E">
        <w:rPr>
          <w:rFonts w:ascii="Arial" w:hAnsi="Arial" w:cs="Arial"/>
          <w:b/>
        </w:rPr>
        <w:t>I</w:t>
      </w:r>
      <w:r w:rsidR="00183532">
        <w:rPr>
          <w:rFonts w:ascii="Arial" w:hAnsi="Arial" w:cs="Arial"/>
          <w:b/>
        </w:rPr>
        <w:t xml:space="preserve">. </w:t>
      </w:r>
      <w:r w:rsidR="00024164">
        <w:rPr>
          <w:rFonts w:ascii="Arial" w:hAnsi="Arial" w:cs="Arial"/>
          <w:b/>
        </w:rPr>
        <w:t>DICT</w:t>
      </w:r>
      <w:r w:rsidR="003B5C1D">
        <w:rPr>
          <w:rFonts w:ascii="Arial" w:hAnsi="Arial" w:cs="Arial"/>
          <w:b/>
        </w:rPr>
        <w:t>AMEN</w:t>
      </w:r>
      <w:r w:rsidR="00BE445E" w:rsidRPr="00B42982">
        <w:rPr>
          <w:rFonts w:ascii="Arial" w:hAnsi="Arial" w:cs="Arial"/>
          <w:b/>
        </w:rPr>
        <w:t xml:space="preserve"> DE</w:t>
      </w:r>
      <w:r w:rsidR="00024164">
        <w:rPr>
          <w:rFonts w:ascii="Arial" w:hAnsi="Arial" w:cs="Arial"/>
          <w:b/>
        </w:rPr>
        <w:t xml:space="preserve"> </w:t>
      </w:r>
      <w:r w:rsidR="00BE445E" w:rsidRPr="00B42982">
        <w:rPr>
          <w:rFonts w:ascii="Arial" w:hAnsi="Arial" w:cs="Arial"/>
          <w:b/>
        </w:rPr>
        <w:t>L</w:t>
      </w:r>
      <w:r w:rsidR="00024164">
        <w:rPr>
          <w:rFonts w:ascii="Arial" w:hAnsi="Arial" w:cs="Arial"/>
          <w:b/>
        </w:rPr>
        <w:t>OS</w:t>
      </w:r>
      <w:r w:rsidR="00BE445E" w:rsidRPr="00B42982">
        <w:rPr>
          <w:rFonts w:ascii="Arial" w:hAnsi="Arial" w:cs="Arial"/>
          <w:b/>
        </w:rPr>
        <w:t xml:space="preserve"> INFORME</w:t>
      </w:r>
      <w:r w:rsidR="00024164">
        <w:rPr>
          <w:rFonts w:ascii="Arial" w:hAnsi="Arial" w:cs="Arial"/>
          <w:b/>
        </w:rPr>
        <w:t>S</w:t>
      </w:r>
      <w:r w:rsidR="00BE445E" w:rsidRPr="00B42982">
        <w:rPr>
          <w:rFonts w:ascii="Arial" w:hAnsi="Arial" w:cs="Arial"/>
          <w:b/>
        </w:rPr>
        <w:t xml:space="preserve"> INDIVIDUAL</w:t>
      </w:r>
      <w:r w:rsidR="00024164">
        <w:rPr>
          <w:rFonts w:ascii="Arial" w:hAnsi="Arial" w:cs="Arial"/>
          <w:b/>
        </w:rPr>
        <w:t>ES</w:t>
      </w:r>
      <w:r w:rsidR="00BE445E" w:rsidRPr="00B42982">
        <w:rPr>
          <w:rFonts w:ascii="Arial" w:hAnsi="Arial" w:cs="Arial"/>
          <w:b/>
        </w:rPr>
        <w:t xml:space="preserve"> DE AUDITORÍA</w:t>
      </w:r>
    </w:p>
    <w:p w14:paraId="6C7CDD60" w14:textId="77777777" w:rsidR="00BE445E" w:rsidRDefault="00BE445E" w:rsidP="00F151B2">
      <w:pPr>
        <w:spacing w:line="360" w:lineRule="auto"/>
        <w:jc w:val="both"/>
        <w:rPr>
          <w:rFonts w:ascii="Arial" w:hAnsi="Arial" w:cs="Arial"/>
          <w:b/>
        </w:rPr>
      </w:pPr>
    </w:p>
    <w:p w14:paraId="2B6D22B8" w14:textId="12349B42" w:rsidR="00BC7D12" w:rsidRPr="00E024A3" w:rsidRDefault="00BC7D12" w:rsidP="00F151B2">
      <w:pPr>
        <w:spacing w:line="360" w:lineRule="auto"/>
        <w:jc w:val="both"/>
        <w:rPr>
          <w:rFonts w:ascii="Arial" w:hAnsi="Arial" w:cs="Arial"/>
        </w:rPr>
      </w:pPr>
      <w:r w:rsidRPr="00E024A3">
        <w:rPr>
          <w:rFonts w:ascii="Arial" w:hAnsi="Arial" w:cs="Arial"/>
        </w:rPr>
        <w:t xml:space="preserve">El presente dictamen se </w:t>
      </w:r>
      <w:r w:rsidRPr="00AC0BF6">
        <w:rPr>
          <w:rFonts w:ascii="Arial" w:hAnsi="Arial" w:cs="Arial"/>
        </w:rPr>
        <w:t xml:space="preserve">emite el </w:t>
      </w:r>
      <w:r w:rsidR="00B61BEB" w:rsidRPr="00AC0BF6">
        <w:rPr>
          <w:rFonts w:ascii="Arial" w:hAnsi="Arial" w:cs="Arial"/>
        </w:rPr>
        <w:t>2</w:t>
      </w:r>
      <w:r w:rsidR="00AC0BF6" w:rsidRPr="00AC0BF6">
        <w:rPr>
          <w:rFonts w:ascii="Arial" w:hAnsi="Arial" w:cs="Arial"/>
        </w:rPr>
        <w:t>6</w:t>
      </w:r>
      <w:r w:rsidR="00B61BEB" w:rsidRPr="00AC0BF6">
        <w:rPr>
          <w:rFonts w:ascii="Arial" w:hAnsi="Arial" w:cs="Arial"/>
        </w:rPr>
        <w:t xml:space="preserve"> de </w:t>
      </w:r>
      <w:r w:rsidR="006A2863" w:rsidRPr="00AC0BF6">
        <w:rPr>
          <w:rFonts w:ascii="Arial" w:hAnsi="Arial" w:cs="Arial"/>
        </w:rPr>
        <w:t>octubre</w:t>
      </w:r>
      <w:r w:rsidR="00B61BEB" w:rsidRPr="00AC0BF6">
        <w:rPr>
          <w:rFonts w:ascii="Arial" w:hAnsi="Arial" w:cs="Arial"/>
        </w:rPr>
        <w:t xml:space="preserve"> de 202</w:t>
      </w:r>
      <w:r w:rsidR="006A2863" w:rsidRPr="00AC0BF6">
        <w:rPr>
          <w:rFonts w:ascii="Arial" w:hAnsi="Arial" w:cs="Arial"/>
        </w:rPr>
        <w:t>3</w:t>
      </w:r>
      <w:r w:rsidRPr="00AC0BF6">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w:t>
      </w:r>
      <w:r w:rsidR="006A2863">
        <w:rPr>
          <w:rFonts w:ascii="Arial" w:hAnsi="Arial" w:cs="Arial"/>
        </w:rPr>
        <w:t xml:space="preserve"> e informes contables, </w:t>
      </w:r>
      <w:r w:rsidRPr="00E024A3">
        <w:rPr>
          <w:rFonts w:ascii="Arial" w:hAnsi="Arial" w:cs="Arial"/>
        </w:rPr>
        <w:t>presupuestarios</w:t>
      </w:r>
      <w:r w:rsidR="006A2863">
        <w:rPr>
          <w:rFonts w:ascii="Arial" w:hAnsi="Arial" w:cs="Arial"/>
        </w:rPr>
        <w:t xml:space="preserve"> y </w:t>
      </w:r>
      <w:r w:rsidR="00577E0A">
        <w:rPr>
          <w:rFonts w:ascii="Arial" w:hAnsi="Arial" w:cs="Arial"/>
        </w:rPr>
        <w:t>programáticos</w:t>
      </w:r>
      <w:r w:rsidRPr="00E024A3">
        <w:rPr>
          <w:rFonts w:ascii="Arial" w:hAnsi="Arial" w:cs="Arial"/>
        </w:rPr>
        <w:t xml:space="preserve"> que integran la Cuenta Pública del ejercicio fiscal </w:t>
      </w:r>
      <w:r w:rsidR="00A623C4">
        <w:rPr>
          <w:rFonts w:ascii="Arial" w:hAnsi="Arial" w:cs="Arial"/>
        </w:rPr>
        <w:t>202</w:t>
      </w:r>
      <w:r w:rsidR="00AC7A17">
        <w:rPr>
          <w:rFonts w:ascii="Arial" w:hAnsi="Arial" w:cs="Arial"/>
        </w:rPr>
        <w:t>2</w:t>
      </w:r>
      <w:r w:rsidRPr="00E024A3">
        <w:rPr>
          <w:rFonts w:ascii="Arial" w:hAnsi="Arial" w:cs="Arial"/>
        </w:rPr>
        <w:t>, formulados, integrados y presentados por</w:t>
      </w:r>
      <w:r>
        <w:rPr>
          <w:rFonts w:ascii="Arial" w:hAnsi="Arial" w:cs="Arial"/>
        </w:rPr>
        <w:t xml:space="preserve"> el</w:t>
      </w:r>
      <w:r w:rsidRPr="00E024A3">
        <w:rPr>
          <w:rFonts w:ascii="Arial" w:hAnsi="Arial" w:cs="Arial"/>
        </w:rPr>
        <w:t xml:space="preserve"> </w:t>
      </w:r>
      <w:r w:rsidR="00B61BEB" w:rsidRPr="00B61BEB">
        <w:rPr>
          <w:rFonts w:ascii="Arial" w:hAnsi="Arial" w:cs="Arial"/>
          <w:b/>
          <w:bCs/>
        </w:rPr>
        <w:t>Instituto Tecnológico Superior de Felipe Carrillo Puerto</w:t>
      </w:r>
      <w:r>
        <w:rPr>
          <w:rFonts w:ascii="Arial" w:hAnsi="Arial" w:cs="Arial"/>
          <w:b/>
          <w:bCs/>
        </w:rPr>
        <w:t>.</w:t>
      </w:r>
    </w:p>
    <w:p w14:paraId="14D9C27D" w14:textId="77777777" w:rsidR="00BC7D12" w:rsidRPr="00E024A3" w:rsidRDefault="00BC7D12" w:rsidP="00F151B2">
      <w:pPr>
        <w:spacing w:line="360" w:lineRule="auto"/>
        <w:jc w:val="both"/>
        <w:rPr>
          <w:rFonts w:ascii="Arial" w:hAnsi="Arial" w:cs="Arial"/>
        </w:rPr>
      </w:pPr>
    </w:p>
    <w:p w14:paraId="0107007E" w14:textId="77777777" w:rsidR="00BC7D12" w:rsidRPr="00E024A3" w:rsidRDefault="00BC7D12" w:rsidP="00F151B2">
      <w:pPr>
        <w:spacing w:line="360" w:lineRule="auto"/>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04AA9567" w14:textId="77777777" w:rsidR="00BC7D12" w:rsidRPr="00E024A3" w:rsidRDefault="00BC7D12" w:rsidP="00F151B2">
      <w:pPr>
        <w:spacing w:line="360" w:lineRule="auto"/>
        <w:jc w:val="both"/>
        <w:rPr>
          <w:rFonts w:ascii="Arial" w:hAnsi="Arial" w:cs="Arial"/>
        </w:rPr>
      </w:pPr>
    </w:p>
    <w:p w14:paraId="1F3249AB" w14:textId="0F06777A" w:rsidR="00BC7D12" w:rsidRDefault="00BC7D12" w:rsidP="00F151B2">
      <w:pPr>
        <w:spacing w:line="360" w:lineRule="auto"/>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w:t>
      </w:r>
      <w:r w:rsidRPr="00B63673">
        <w:rPr>
          <w:rFonts w:ascii="Arial" w:hAnsi="Arial" w:cs="Arial"/>
        </w:rPr>
        <w:lastRenderedPageBreak/>
        <w:t>fiscalización proporciona una base suficiente y adecuada para emitir el siguiente dictamen de auditoría que se refiere a la muestra de los rubros revisados:</w:t>
      </w:r>
    </w:p>
    <w:p w14:paraId="49106068" w14:textId="77777777" w:rsidR="00A623C4" w:rsidRDefault="00A623C4" w:rsidP="00F151B2">
      <w:pPr>
        <w:spacing w:line="360" w:lineRule="auto"/>
        <w:jc w:val="both"/>
        <w:rPr>
          <w:rFonts w:ascii="Arial" w:hAnsi="Arial" w:cs="Arial"/>
          <w:b/>
          <w:bCs/>
        </w:rPr>
      </w:pPr>
    </w:p>
    <w:p w14:paraId="7F3A2445" w14:textId="65A84BCD" w:rsidR="00BC7D12" w:rsidRPr="00AC7A17" w:rsidRDefault="00BC7D12" w:rsidP="00F151B2">
      <w:pPr>
        <w:spacing w:line="360" w:lineRule="auto"/>
        <w:jc w:val="both"/>
        <w:rPr>
          <w:rFonts w:ascii="Arial" w:hAnsi="Arial" w:cs="Arial"/>
          <w:highlight w:val="yellow"/>
        </w:rPr>
      </w:pPr>
      <w:r w:rsidRPr="00E024A3">
        <w:rPr>
          <w:rFonts w:ascii="Arial" w:hAnsi="Arial" w:cs="Arial"/>
        </w:rPr>
        <w:t xml:space="preserve">Con base en </w:t>
      </w:r>
      <w:r w:rsidRPr="006A2863">
        <w:rPr>
          <w:rFonts w:ascii="Arial" w:hAnsi="Arial" w:cs="Arial"/>
        </w:rPr>
        <w:t>los resultados obtenidos en la auditoría practicada</w:t>
      </w:r>
      <w:r w:rsidRPr="006A2863">
        <w:rPr>
          <w:rFonts w:ascii="Arial" w:hAnsi="Arial" w:cs="Arial"/>
          <w:b/>
        </w:rPr>
        <w:t xml:space="preserve"> </w:t>
      </w:r>
      <w:r w:rsidRPr="006A2863">
        <w:rPr>
          <w:rFonts w:ascii="Arial" w:hAnsi="Arial" w:cs="Arial"/>
        </w:rPr>
        <w:t xml:space="preserve">número </w:t>
      </w:r>
      <w:r w:rsidR="00E543DE" w:rsidRPr="006A2863">
        <w:rPr>
          <w:rFonts w:ascii="Arial" w:hAnsi="Arial" w:cs="Arial"/>
          <w:b/>
          <w:bCs/>
        </w:rPr>
        <w:t>2</w:t>
      </w:r>
      <w:r w:rsidR="006A2863" w:rsidRPr="006A2863">
        <w:rPr>
          <w:rFonts w:ascii="Arial" w:hAnsi="Arial" w:cs="Arial"/>
          <w:b/>
          <w:bCs/>
        </w:rPr>
        <w:t>2</w:t>
      </w:r>
      <w:r w:rsidR="00E543DE" w:rsidRPr="006A2863">
        <w:rPr>
          <w:rFonts w:ascii="Arial" w:hAnsi="Arial" w:cs="Arial"/>
          <w:b/>
          <w:bCs/>
        </w:rPr>
        <w:t>-AEMF-E-GOB-042</w:t>
      </w:r>
      <w:r w:rsidR="00B61BEB" w:rsidRPr="006A2863">
        <w:rPr>
          <w:rFonts w:ascii="Arial" w:hAnsi="Arial" w:cs="Arial"/>
          <w:b/>
          <w:bCs/>
        </w:rPr>
        <w:t>-0</w:t>
      </w:r>
      <w:r w:rsidR="00E543DE" w:rsidRPr="006A2863">
        <w:rPr>
          <w:rFonts w:ascii="Arial" w:hAnsi="Arial" w:cs="Arial"/>
          <w:b/>
          <w:bCs/>
        </w:rPr>
        <w:t>8</w:t>
      </w:r>
      <w:r w:rsidR="006A2863" w:rsidRPr="006A2863">
        <w:rPr>
          <w:rFonts w:ascii="Arial" w:hAnsi="Arial" w:cs="Arial"/>
          <w:b/>
          <w:bCs/>
        </w:rPr>
        <w:t>5</w:t>
      </w:r>
      <w:r w:rsidR="00A623C4" w:rsidRPr="006A2863">
        <w:rPr>
          <w:rFonts w:ascii="Arial" w:hAnsi="Arial" w:cs="Arial"/>
        </w:rPr>
        <w:t xml:space="preserve">, </w:t>
      </w:r>
      <w:r w:rsidR="006A2863" w:rsidRPr="006A2863">
        <w:rPr>
          <w:rFonts w:ascii="Arial" w:hAnsi="Arial" w:cs="Arial"/>
        </w:rPr>
        <w:t>denominada ”Auditoría de Cumplimiento Financiero de Ingresos Públicos”, cuyo objetivo fue fiscalizar la gestión financiera para comprobar el cumplimiento de lo dispuesto en la Ley de Ingresos, y demás disposiciones legales aplicables, en cuanto a los ingresos públicos, incluyendo la revisión del manejo, la custodia y la aplicación de recursos públicos estatales, así como de la información financiera, contable, patrimonial y presupuestaria, conforme a las disposiciones aplicables, para verificar que los ingresos públicos, se hayan devengado y registrado conforme a los montos aprobados, y específicamente, respecto de la muestra auditada señalada en el apartado relativo al alcance, en nuestra opinión se conclu</w:t>
      </w:r>
      <w:r w:rsidR="006A2863">
        <w:rPr>
          <w:rFonts w:ascii="Arial" w:hAnsi="Arial" w:cs="Arial"/>
        </w:rPr>
        <w:t xml:space="preserve">ye que en términos generales, </w:t>
      </w:r>
      <w:r w:rsidRPr="006A2863">
        <w:rPr>
          <w:rFonts w:ascii="Arial" w:hAnsi="Arial" w:cs="Arial"/>
        </w:rPr>
        <w:t xml:space="preserve">el </w:t>
      </w:r>
      <w:r w:rsidR="00B61BEB" w:rsidRPr="006A2863">
        <w:rPr>
          <w:rFonts w:ascii="Arial" w:hAnsi="Arial" w:cs="Arial"/>
          <w:b/>
          <w:bCs/>
        </w:rPr>
        <w:t>Instituto Tecnológico Superior de Felipe Carrillo Puerto</w:t>
      </w:r>
      <w:r w:rsidRPr="006A2863">
        <w:rPr>
          <w:rFonts w:ascii="Arial" w:hAnsi="Arial" w:cs="Arial"/>
        </w:rPr>
        <w:t xml:space="preserve"> cumplió con las disposiciones legales y normativas que son aplicables en la materia</w:t>
      </w:r>
      <w:r w:rsidR="00F47B69" w:rsidRPr="006A2863">
        <w:rPr>
          <w:rFonts w:ascii="Arial" w:hAnsi="Arial" w:cs="Arial"/>
        </w:rPr>
        <w:t>.</w:t>
      </w:r>
    </w:p>
    <w:p w14:paraId="6EEE9B5B" w14:textId="119D5D35" w:rsidR="00A623C4" w:rsidRPr="006A2863" w:rsidRDefault="00A623C4" w:rsidP="00F151B2">
      <w:pPr>
        <w:spacing w:line="360" w:lineRule="auto"/>
        <w:jc w:val="both"/>
        <w:rPr>
          <w:rFonts w:ascii="Arial" w:hAnsi="Arial" w:cs="Arial"/>
        </w:rPr>
      </w:pPr>
    </w:p>
    <w:p w14:paraId="136EAD94" w14:textId="2C621906" w:rsidR="00BC7D12" w:rsidRPr="00B634F4" w:rsidRDefault="00BC7D12" w:rsidP="00F151B2">
      <w:pPr>
        <w:spacing w:line="360" w:lineRule="auto"/>
        <w:jc w:val="both"/>
        <w:rPr>
          <w:rFonts w:ascii="Arial" w:hAnsi="Arial" w:cs="Arial"/>
        </w:rPr>
      </w:pPr>
      <w:r w:rsidRPr="006A2863">
        <w:rPr>
          <w:rFonts w:ascii="Arial" w:hAnsi="Arial" w:cs="Arial"/>
        </w:rPr>
        <w:t>Con base en los resultados obtenidos en la auditoría practicada</w:t>
      </w:r>
      <w:r w:rsidRPr="006A2863">
        <w:rPr>
          <w:rFonts w:ascii="Arial" w:hAnsi="Arial" w:cs="Arial"/>
          <w:b/>
        </w:rPr>
        <w:t xml:space="preserve"> </w:t>
      </w:r>
      <w:r w:rsidRPr="006A2863">
        <w:rPr>
          <w:rFonts w:ascii="Arial" w:hAnsi="Arial" w:cs="Arial"/>
        </w:rPr>
        <w:t xml:space="preserve">número </w:t>
      </w:r>
      <w:r w:rsidR="00A623C4" w:rsidRPr="006A2863">
        <w:rPr>
          <w:rFonts w:ascii="Arial" w:hAnsi="Arial" w:cs="Arial"/>
          <w:b/>
        </w:rPr>
        <w:t>2</w:t>
      </w:r>
      <w:r w:rsidR="006A2863" w:rsidRPr="006A2863">
        <w:rPr>
          <w:rFonts w:ascii="Arial" w:hAnsi="Arial" w:cs="Arial"/>
          <w:b/>
        </w:rPr>
        <w:t>2</w:t>
      </w:r>
      <w:r w:rsidR="00E543DE" w:rsidRPr="006A2863">
        <w:rPr>
          <w:rFonts w:ascii="Arial" w:hAnsi="Arial" w:cs="Arial"/>
          <w:b/>
          <w:bCs/>
        </w:rPr>
        <w:t>-AEMF-E-GOB-042</w:t>
      </w:r>
      <w:r w:rsidR="00A623C4" w:rsidRPr="006A2863">
        <w:rPr>
          <w:rFonts w:ascii="Arial" w:hAnsi="Arial" w:cs="Arial"/>
          <w:b/>
          <w:bCs/>
        </w:rPr>
        <w:t>-0</w:t>
      </w:r>
      <w:r w:rsidR="00B61BEB" w:rsidRPr="006A2863">
        <w:rPr>
          <w:rFonts w:ascii="Arial" w:hAnsi="Arial" w:cs="Arial"/>
          <w:b/>
          <w:bCs/>
        </w:rPr>
        <w:t>8</w:t>
      </w:r>
      <w:r w:rsidR="006A2863" w:rsidRPr="006A2863">
        <w:rPr>
          <w:rFonts w:ascii="Arial" w:hAnsi="Arial" w:cs="Arial"/>
          <w:b/>
          <w:bCs/>
        </w:rPr>
        <w:t>6</w:t>
      </w:r>
      <w:r w:rsidR="00A623C4" w:rsidRPr="006A2863">
        <w:rPr>
          <w:rFonts w:ascii="Arial" w:hAnsi="Arial" w:cs="Arial"/>
        </w:rPr>
        <w:t xml:space="preserve">, </w:t>
      </w:r>
      <w:r w:rsidR="006A2863" w:rsidRPr="006A2863">
        <w:rPr>
          <w:rFonts w:ascii="Arial" w:hAnsi="Arial" w:cs="Arial"/>
        </w:rPr>
        <w:t>denominada “Auditoría de Cumplimiento Financiero de Gastos Públicos” cuyo objetivo fue fiscalizar la gestión financiera para comprobar el cumplimiento de lo dispuesto en el Presupuesto de Egresos, y demás disposiciones legales aplicab</w:t>
      </w:r>
      <w:r w:rsidR="005F411A">
        <w:rPr>
          <w:rFonts w:ascii="Arial" w:hAnsi="Arial" w:cs="Arial"/>
        </w:rPr>
        <w:t xml:space="preserve">les, en cuanto a los </w:t>
      </w:r>
      <w:r w:rsidR="006A2863" w:rsidRPr="006A2863">
        <w:rPr>
          <w:rFonts w:ascii="Arial" w:hAnsi="Arial" w:cs="Arial"/>
        </w:rPr>
        <w:t xml:space="preserve">gastos públicos, incluyendo la revisión del manejo, la custodia y la aplicación de recursos públicos estatales, así como de la información financiera, contable, patrimonial, presupuestaria y programática, conforme a las disposiciones aplicables, para verificar que el presupuesto asignado, a los programas presupuestarios </w:t>
      </w:r>
      <w:r w:rsidR="007B26FE" w:rsidRPr="007B26FE">
        <w:rPr>
          <w:rFonts w:ascii="Arial" w:hAnsi="Arial" w:cs="Arial"/>
        </w:rPr>
        <w:t>E027 – Educación Superior; M001 – Gestión y Apoyo Institucional</w:t>
      </w:r>
      <w:r w:rsidR="006A2863" w:rsidRPr="006A2863">
        <w:rPr>
          <w:rFonts w:ascii="Arial" w:hAnsi="Arial" w:cs="Arial"/>
        </w:rPr>
        <w:t>, se hayan devengado y registrado conforme a los montos aprobados, y específicamente, respecto de la muestra auditada señalada en el apartado relativo al alcance, en nuestra opinión se concluye que en términos generales,</w:t>
      </w:r>
      <w:r w:rsidRPr="006A2863">
        <w:rPr>
          <w:rFonts w:ascii="Arial" w:hAnsi="Arial" w:cs="Arial"/>
        </w:rPr>
        <w:t xml:space="preserve"> el </w:t>
      </w:r>
      <w:r w:rsidR="00B61BEB" w:rsidRPr="00B634F4">
        <w:rPr>
          <w:rFonts w:ascii="Arial" w:hAnsi="Arial" w:cs="Arial"/>
          <w:b/>
          <w:bCs/>
        </w:rPr>
        <w:t>Instituto Tecnológico Superior de Felipe Carrillo Puerto</w:t>
      </w:r>
      <w:r w:rsidRPr="00B634F4">
        <w:rPr>
          <w:rFonts w:ascii="Arial" w:hAnsi="Arial" w:cs="Arial"/>
          <w:b/>
          <w:bCs/>
        </w:rPr>
        <w:t xml:space="preserve"> </w:t>
      </w:r>
      <w:r w:rsidRPr="00B634F4">
        <w:rPr>
          <w:rFonts w:ascii="Arial" w:hAnsi="Arial" w:cs="Arial"/>
        </w:rPr>
        <w:t>cumplió con las disposiciones legales y normativas que son aplicables en la materia</w:t>
      </w:r>
      <w:r w:rsidR="00711D7D" w:rsidRPr="00B634F4">
        <w:rPr>
          <w:rFonts w:ascii="Arial" w:hAnsi="Arial" w:cs="Arial"/>
        </w:rPr>
        <w:t>.</w:t>
      </w:r>
    </w:p>
    <w:p w14:paraId="39C61EF4" w14:textId="3A2BD7DC" w:rsidR="00490BE4" w:rsidRPr="003B5C52" w:rsidRDefault="00061AC6" w:rsidP="00F151B2">
      <w:pPr>
        <w:spacing w:line="360" w:lineRule="auto"/>
        <w:jc w:val="both"/>
        <w:rPr>
          <w:rFonts w:ascii="Arial" w:hAnsi="Arial" w:cs="Arial"/>
        </w:rPr>
      </w:pPr>
      <w:r w:rsidRPr="00B634F4">
        <w:rPr>
          <w:rFonts w:ascii="Arial" w:hAnsi="Arial" w:cs="Arial"/>
        </w:rPr>
        <w:lastRenderedPageBreak/>
        <w:t xml:space="preserve">Las </w:t>
      </w:r>
      <w:r w:rsidR="00B634F4" w:rsidRPr="00B634F4">
        <w:rPr>
          <w:rFonts w:ascii="Arial" w:hAnsi="Arial" w:cs="Arial"/>
        </w:rPr>
        <w:t xml:space="preserve">acciones y </w:t>
      </w:r>
      <w:r w:rsidR="00490BE4" w:rsidRPr="00B634F4">
        <w:rPr>
          <w:rFonts w:ascii="Arial" w:hAnsi="Arial" w:cs="Arial"/>
        </w:rPr>
        <w:t xml:space="preserve">recomendaciones emitidas quedarán formalmente promovidas a partir de la notificación del Informe Individual de Auditoría al ente </w:t>
      </w:r>
      <w:proofErr w:type="spellStart"/>
      <w:r w:rsidR="00490BE4" w:rsidRPr="00B634F4">
        <w:rPr>
          <w:rFonts w:ascii="Arial" w:hAnsi="Arial" w:cs="Arial"/>
        </w:rPr>
        <w:t>fiscalizado</w:t>
      </w:r>
      <w:proofErr w:type="spellEnd"/>
      <w:r w:rsidR="00490BE4" w:rsidRPr="00B634F4">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4ABD7524" w14:textId="77777777" w:rsidR="00056151" w:rsidRPr="003B5C52" w:rsidRDefault="00056151" w:rsidP="00F8399B">
      <w:pPr>
        <w:spacing w:line="360" w:lineRule="auto"/>
        <w:ind w:right="49"/>
        <w:jc w:val="both"/>
        <w:rPr>
          <w:rFonts w:ascii="Arial" w:hAnsi="Arial" w:cs="Arial"/>
        </w:rPr>
      </w:pPr>
    </w:p>
    <w:p w14:paraId="677EE363" w14:textId="77777777" w:rsidR="00F8399B" w:rsidRPr="003B5C52" w:rsidRDefault="00F8399B" w:rsidP="00F8399B">
      <w:pPr>
        <w:spacing w:line="360" w:lineRule="auto"/>
        <w:ind w:right="49"/>
        <w:jc w:val="center"/>
        <w:rPr>
          <w:rFonts w:ascii="Arial" w:hAnsi="Arial" w:cs="Arial"/>
          <w:b/>
        </w:rPr>
      </w:pPr>
      <w:r w:rsidRPr="003B5C52">
        <w:rPr>
          <w:rFonts w:ascii="Arial" w:hAnsi="Arial" w:cs="Arial"/>
          <w:b/>
        </w:rPr>
        <w:t>EL AUDITOR SUPERIOR DEL ESTADO</w:t>
      </w:r>
    </w:p>
    <w:p w14:paraId="09E62B01" w14:textId="4B44B545" w:rsidR="00F8399B" w:rsidRDefault="00F8399B" w:rsidP="00F8399B">
      <w:pPr>
        <w:spacing w:line="360" w:lineRule="auto"/>
        <w:ind w:right="49"/>
        <w:jc w:val="center"/>
        <w:rPr>
          <w:rFonts w:ascii="Arial" w:hAnsi="Arial" w:cs="Arial"/>
          <w:b/>
        </w:rPr>
      </w:pPr>
    </w:p>
    <w:p w14:paraId="5E0C7744" w14:textId="4A3D733E" w:rsidR="00F8399B" w:rsidRDefault="00F8399B" w:rsidP="00F8399B">
      <w:pPr>
        <w:spacing w:line="360" w:lineRule="auto"/>
        <w:ind w:right="49"/>
        <w:jc w:val="center"/>
        <w:rPr>
          <w:rFonts w:ascii="Arial" w:hAnsi="Arial" w:cs="Arial"/>
          <w:b/>
        </w:rPr>
      </w:pPr>
    </w:p>
    <w:p w14:paraId="327AE811" w14:textId="77777777" w:rsidR="00B634F4" w:rsidRPr="003B5C52" w:rsidRDefault="00B634F4" w:rsidP="00F8399B">
      <w:pPr>
        <w:spacing w:line="360" w:lineRule="auto"/>
        <w:ind w:right="49"/>
        <w:jc w:val="center"/>
        <w:rPr>
          <w:rFonts w:ascii="Arial" w:hAnsi="Arial" w:cs="Arial"/>
          <w:b/>
        </w:rPr>
      </w:pPr>
    </w:p>
    <w:p w14:paraId="4B080807" w14:textId="193C1FED" w:rsidR="002A6880" w:rsidRDefault="003563A2" w:rsidP="004855AA">
      <w:pPr>
        <w:spacing w:line="360" w:lineRule="auto"/>
        <w:ind w:right="49"/>
        <w:jc w:val="center"/>
        <w:rPr>
          <w:rFonts w:ascii="Arial" w:hAnsi="Arial" w:cs="Arial"/>
          <w:sz w:val="20"/>
          <w:szCs w:val="20"/>
        </w:rPr>
      </w:pPr>
      <w:r>
        <w:rPr>
          <w:rFonts w:ascii="Arial" w:hAnsi="Arial" w:cs="Arial"/>
          <w:b/>
        </w:rPr>
        <w:t>M. EN AUD</w:t>
      </w:r>
      <w:r w:rsidR="00F8399B" w:rsidRPr="003B5C52">
        <w:rPr>
          <w:rFonts w:ascii="Arial" w:hAnsi="Arial" w:cs="Arial"/>
          <w:b/>
        </w:rPr>
        <w:t>. MANUEL</w:t>
      </w:r>
      <w:r w:rsidR="00F8399B" w:rsidRPr="00942DBF">
        <w:rPr>
          <w:rFonts w:ascii="Arial" w:hAnsi="Arial" w:cs="Arial"/>
          <w:b/>
        </w:rPr>
        <w:t xml:space="preserve"> PALACIOS HERRERA</w:t>
      </w:r>
    </w:p>
    <w:sectPr w:rsidR="002A6880" w:rsidSect="004855AA">
      <w:headerReference w:type="default" r:id="rId8"/>
      <w:footerReference w:type="default" r:id="rId9"/>
      <w:pgSz w:w="12240" w:h="15840" w:code="1"/>
      <w:pgMar w:top="851" w:right="1183"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797AA" w14:textId="77777777" w:rsidR="00BF1633" w:rsidRDefault="00BF1633">
      <w:r>
        <w:separator/>
      </w:r>
    </w:p>
  </w:endnote>
  <w:endnote w:type="continuationSeparator" w:id="0">
    <w:p w14:paraId="57619BB4" w14:textId="77777777" w:rsidR="00BF1633" w:rsidRDefault="00BF1633">
      <w:r>
        <w:continuationSeparator/>
      </w:r>
    </w:p>
  </w:endnote>
  <w:endnote w:type="continuationNotice" w:id="1">
    <w:p w14:paraId="3304F6B1" w14:textId="77777777" w:rsidR="00BF1633" w:rsidRDefault="00BF1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thickThinSmallGap" w:sz="24" w:space="0" w:color="auto"/>
        <w:right w:val="none" w:sz="0" w:space="0" w:color="auto"/>
      </w:tblBorders>
      <w:tblLook w:val="04A0" w:firstRow="1" w:lastRow="0" w:firstColumn="1" w:lastColumn="0" w:noHBand="0" w:noVBand="1"/>
    </w:tblPr>
    <w:tblGrid>
      <w:gridCol w:w="9639"/>
    </w:tblGrid>
    <w:tr w:rsidR="00330716" w14:paraId="6A5BE9BB" w14:textId="77777777" w:rsidTr="0019434C">
      <w:tc>
        <w:tcPr>
          <w:tcW w:w="9678" w:type="dxa"/>
        </w:tcPr>
        <w:p w14:paraId="64429BB2" w14:textId="77777777" w:rsidR="00330716" w:rsidRDefault="00330716">
          <w:pPr>
            <w:pStyle w:val="Piedepgina"/>
            <w:jc w:val="right"/>
            <w:rPr>
              <w:rFonts w:ascii="Arial" w:hAnsi="Arial" w:cs="Arial"/>
              <w:b/>
              <w:sz w:val="18"/>
              <w:szCs w:val="18"/>
              <w:lang w:val="es-ES"/>
            </w:rPr>
          </w:pPr>
        </w:p>
      </w:tc>
    </w:tr>
  </w:tbl>
  <w:p w14:paraId="2DA073E8" w14:textId="51B1DF95" w:rsidR="00330716" w:rsidRPr="00B516B6" w:rsidRDefault="00330716">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CC75D8">
      <w:rPr>
        <w:rFonts w:ascii="Arial" w:hAnsi="Arial" w:cs="Arial"/>
        <w:b/>
        <w:bCs/>
        <w:noProof/>
        <w:sz w:val="18"/>
        <w:szCs w:val="18"/>
      </w:rPr>
      <w:t>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CC75D8">
      <w:rPr>
        <w:rFonts w:ascii="Arial" w:hAnsi="Arial" w:cs="Arial"/>
        <w:b/>
        <w:bCs/>
        <w:noProof/>
        <w:sz w:val="18"/>
        <w:szCs w:val="18"/>
      </w:rPr>
      <w:t>24</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8D164" w14:textId="77777777" w:rsidR="00BF1633" w:rsidRDefault="00BF1633">
      <w:r>
        <w:separator/>
      </w:r>
    </w:p>
  </w:footnote>
  <w:footnote w:type="continuationSeparator" w:id="0">
    <w:p w14:paraId="189B332F" w14:textId="77777777" w:rsidR="00BF1633" w:rsidRDefault="00BF1633">
      <w:r>
        <w:continuationSeparator/>
      </w:r>
    </w:p>
  </w:footnote>
  <w:footnote w:type="continuationNotice" w:id="1">
    <w:p w14:paraId="5379DE97" w14:textId="77777777" w:rsidR="00BF1633" w:rsidRDefault="00BF16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330716" w:rsidRPr="006F757C" w14:paraId="56C9C28E" w14:textId="77777777" w:rsidTr="000D3767">
      <w:tc>
        <w:tcPr>
          <w:tcW w:w="2055" w:type="dxa"/>
          <w:vAlign w:val="center"/>
        </w:tcPr>
        <w:p w14:paraId="0C824F63" w14:textId="77777777" w:rsidR="00330716" w:rsidRPr="00CF3DF4" w:rsidRDefault="00330716"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7E2C3458" w14:textId="77777777" w:rsidR="00330716" w:rsidRPr="00CF3DF4" w:rsidRDefault="00330716" w:rsidP="00050C8E">
          <w:pPr>
            <w:tabs>
              <w:tab w:val="center" w:pos="4419"/>
              <w:tab w:val="right" w:pos="8838"/>
            </w:tabs>
            <w:jc w:val="center"/>
            <w:rPr>
              <w:rFonts w:ascii="Arial" w:hAnsi="Arial" w:cs="Arial"/>
              <w:sz w:val="18"/>
              <w:szCs w:val="18"/>
            </w:rPr>
          </w:pPr>
        </w:p>
      </w:tc>
      <w:tc>
        <w:tcPr>
          <w:tcW w:w="2030" w:type="dxa"/>
          <w:vAlign w:val="center"/>
        </w:tcPr>
        <w:p w14:paraId="00E11AB2" w14:textId="15DF7D7E" w:rsidR="00330716" w:rsidRPr="00207E4F" w:rsidRDefault="00330716" w:rsidP="00711C66">
          <w:pPr>
            <w:tabs>
              <w:tab w:val="center" w:pos="4419"/>
              <w:tab w:val="right" w:pos="8838"/>
            </w:tabs>
            <w:jc w:val="right"/>
            <w:rPr>
              <w:rFonts w:ascii="Arial" w:hAnsi="Arial" w:cs="Arial"/>
              <w:noProof/>
              <w:sz w:val="16"/>
              <w:szCs w:val="16"/>
              <w:highlight w:val="magenta"/>
              <w:lang w:eastAsia="es-MX"/>
            </w:rPr>
          </w:pPr>
        </w:p>
      </w:tc>
    </w:tr>
    <w:tr w:rsidR="00330716" w:rsidRPr="003316E8" w14:paraId="6A8BA69B" w14:textId="77777777" w:rsidTr="000D3767">
      <w:tc>
        <w:tcPr>
          <w:tcW w:w="2055" w:type="dxa"/>
          <w:vAlign w:val="center"/>
          <w:hideMark/>
        </w:tcPr>
        <w:p w14:paraId="15399BA7" w14:textId="3DACB996" w:rsidR="00330716" w:rsidRPr="003316E8" w:rsidRDefault="00330716" w:rsidP="00050C8E">
          <w:pPr>
            <w:tabs>
              <w:tab w:val="center" w:pos="4419"/>
              <w:tab w:val="right" w:pos="8838"/>
            </w:tabs>
            <w:jc w:val="center"/>
          </w:pPr>
          <w:r>
            <w:rPr>
              <w:noProof/>
              <w:lang w:eastAsia="es-MX"/>
            </w:rPr>
            <w:drawing>
              <wp:inline distT="0" distB="0" distL="0" distR="0" wp14:anchorId="265889B5" wp14:editId="2DA7B2E8">
                <wp:extent cx="929005" cy="1228001"/>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tual.jpg"/>
                        <pic:cNvPicPr/>
                      </pic:nvPicPr>
                      <pic:blipFill rotWithShape="1">
                        <a:blip r:embed="rId1">
                          <a:extLst>
                            <a:ext uri="{28A0092B-C50C-407E-A947-70E740481C1C}">
                              <a14:useLocalDpi xmlns:a14="http://schemas.microsoft.com/office/drawing/2010/main" val="0"/>
                            </a:ext>
                          </a:extLst>
                        </a:blip>
                        <a:srcRect l="23354" t="11541" r="22200" b="14053"/>
                        <a:stretch/>
                      </pic:blipFill>
                      <pic:spPr bwMode="auto">
                        <a:xfrm>
                          <a:off x="0" y="0"/>
                          <a:ext cx="966892" cy="1278082"/>
                        </a:xfrm>
                        <a:prstGeom prst="rect">
                          <a:avLst/>
                        </a:prstGeom>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5E152158" w14:textId="77777777" w:rsidR="00330716" w:rsidRPr="00373686" w:rsidRDefault="00330716"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BAD1857" w14:textId="77777777" w:rsidR="00330716" w:rsidRPr="003316E8" w:rsidRDefault="00330716"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AC81180" wp14:editId="48544E5D">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330716" w:rsidRPr="003316E8" w14:paraId="7AB66ED2" w14:textId="77777777" w:rsidTr="000D3767">
      <w:tc>
        <w:tcPr>
          <w:tcW w:w="2055" w:type="dxa"/>
          <w:tcBorders>
            <w:top w:val="nil"/>
            <w:left w:val="nil"/>
            <w:bottom w:val="thinThickSmallGap" w:sz="24" w:space="0" w:color="auto"/>
            <w:right w:val="nil"/>
          </w:tcBorders>
        </w:tcPr>
        <w:p w14:paraId="0A8382D2" w14:textId="77777777" w:rsidR="00330716" w:rsidRPr="003316E8" w:rsidRDefault="00330716"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723E6516" w14:textId="77777777" w:rsidR="00330716" w:rsidRPr="003316E8" w:rsidRDefault="00330716"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EB9030A" w14:textId="77777777" w:rsidR="00330716" w:rsidRPr="003316E8" w:rsidRDefault="00330716" w:rsidP="00050C8E">
          <w:pPr>
            <w:tabs>
              <w:tab w:val="center" w:pos="4419"/>
              <w:tab w:val="right" w:pos="8838"/>
            </w:tabs>
            <w:rPr>
              <w:sz w:val="10"/>
            </w:rPr>
          </w:pPr>
        </w:p>
      </w:tc>
    </w:tr>
  </w:tbl>
  <w:p w14:paraId="246477C3" w14:textId="77777777" w:rsidR="00330716" w:rsidRPr="003C2FE7" w:rsidRDefault="0033071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783"/>
    <w:multiLevelType w:val="hybridMultilevel"/>
    <w:tmpl w:val="7E0E74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11FFF"/>
    <w:multiLevelType w:val="hybridMultilevel"/>
    <w:tmpl w:val="7F0C6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CC6719"/>
    <w:multiLevelType w:val="hybridMultilevel"/>
    <w:tmpl w:val="CE76F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3818C4"/>
    <w:multiLevelType w:val="hybridMultilevel"/>
    <w:tmpl w:val="7DCC5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1F2FA0"/>
    <w:multiLevelType w:val="hybridMultilevel"/>
    <w:tmpl w:val="978EB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3B254B"/>
    <w:multiLevelType w:val="hybridMultilevel"/>
    <w:tmpl w:val="E8A80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0F3809"/>
    <w:multiLevelType w:val="hybridMultilevel"/>
    <w:tmpl w:val="9A6EF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366C4A"/>
    <w:multiLevelType w:val="hybridMultilevel"/>
    <w:tmpl w:val="5E7C2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6E4848"/>
    <w:multiLevelType w:val="hybridMultilevel"/>
    <w:tmpl w:val="FE8AB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2C3B6A"/>
    <w:multiLevelType w:val="hybridMultilevel"/>
    <w:tmpl w:val="66624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887788"/>
    <w:multiLevelType w:val="hybridMultilevel"/>
    <w:tmpl w:val="C9740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2224BC6"/>
    <w:multiLevelType w:val="hybridMultilevel"/>
    <w:tmpl w:val="56101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82023B"/>
    <w:multiLevelType w:val="hybridMultilevel"/>
    <w:tmpl w:val="6DBE8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D108D2"/>
    <w:multiLevelType w:val="hybridMultilevel"/>
    <w:tmpl w:val="2D569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4A374A"/>
    <w:multiLevelType w:val="hybridMultilevel"/>
    <w:tmpl w:val="AFA023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8B3C5D"/>
    <w:multiLevelType w:val="hybridMultilevel"/>
    <w:tmpl w:val="D47AE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0BE5BB5"/>
    <w:multiLevelType w:val="hybridMultilevel"/>
    <w:tmpl w:val="DD4A1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C02900"/>
    <w:multiLevelType w:val="hybridMultilevel"/>
    <w:tmpl w:val="1D2A5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2F0DEF"/>
    <w:multiLevelType w:val="hybridMultilevel"/>
    <w:tmpl w:val="C64CF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3B06C6"/>
    <w:multiLevelType w:val="hybridMultilevel"/>
    <w:tmpl w:val="20FA8AC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4357B5"/>
    <w:multiLevelType w:val="hybridMultilevel"/>
    <w:tmpl w:val="CACEF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1A3133"/>
    <w:multiLevelType w:val="hybridMultilevel"/>
    <w:tmpl w:val="722EC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D70055"/>
    <w:multiLevelType w:val="hybridMultilevel"/>
    <w:tmpl w:val="44EC7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2DE29B9"/>
    <w:multiLevelType w:val="hybridMultilevel"/>
    <w:tmpl w:val="897254A0"/>
    <w:lvl w:ilvl="0" w:tplc="B9A69F9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E232ED"/>
    <w:multiLevelType w:val="hybridMultilevel"/>
    <w:tmpl w:val="E29E5560"/>
    <w:lvl w:ilvl="0" w:tplc="080A000B">
      <w:start w:val="1"/>
      <w:numFmt w:val="bullet"/>
      <w:lvlText w:val=""/>
      <w:lvlJc w:val="left"/>
      <w:pPr>
        <w:ind w:left="720" w:hanging="360"/>
      </w:pPr>
      <w:rPr>
        <w:rFonts w:ascii="Wingdings" w:hAnsi="Wingdings" w:hint="default"/>
      </w:rPr>
    </w:lvl>
    <w:lvl w:ilvl="1" w:tplc="6D9C6CBA">
      <w:numFmt w:val="bullet"/>
      <w:lvlText w:val=""/>
      <w:lvlJc w:val="left"/>
      <w:pPr>
        <w:ind w:left="1440" w:hanging="360"/>
      </w:pPr>
      <w:rPr>
        <w:rFonts w:ascii="Symbol" w:eastAsiaTheme="minorHAnsi" w:hAnsi="Symbo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8E66E8"/>
    <w:multiLevelType w:val="hybridMultilevel"/>
    <w:tmpl w:val="4126D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914826"/>
    <w:multiLevelType w:val="hybridMultilevel"/>
    <w:tmpl w:val="3D00777E"/>
    <w:lvl w:ilvl="0" w:tplc="080A000F">
      <w:start w:val="1"/>
      <w:numFmt w:val="decimal"/>
      <w:lvlText w:val="%1."/>
      <w:lvlJc w:val="left"/>
      <w:pPr>
        <w:ind w:left="1212" w:hanging="360"/>
      </w:p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num w:numId="1">
    <w:abstractNumId w:val="6"/>
  </w:num>
  <w:num w:numId="2">
    <w:abstractNumId w:val="5"/>
  </w:num>
  <w:num w:numId="3">
    <w:abstractNumId w:val="13"/>
  </w:num>
  <w:num w:numId="4">
    <w:abstractNumId w:val="27"/>
  </w:num>
  <w:num w:numId="5">
    <w:abstractNumId w:val="26"/>
  </w:num>
  <w:num w:numId="6">
    <w:abstractNumId w:val="4"/>
  </w:num>
  <w:num w:numId="7">
    <w:abstractNumId w:val="12"/>
  </w:num>
  <w:num w:numId="8">
    <w:abstractNumId w:val="16"/>
  </w:num>
  <w:num w:numId="9">
    <w:abstractNumId w:val="19"/>
  </w:num>
  <w:num w:numId="10">
    <w:abstractNumId w:val="17"/>
  </w:num>
  <w:num w:numId="11">
    <w:abstractNumId w:val="22"/>
  </w:num>
  <w:num w:numId="12">
    <w:abstractNumId w:val="18"/>
  </w:num>
  <w:num w:numId="13">
    <w:abstractNumId w:val="11"/>
  </w:num>
  <w:num w:numId="14">
    <w:abstractNumId w:val="8"/>
  </w:num>
  <w:num w:numId="15">
    <w:abstractNumId w:val="15"/>
  </w:num>
  <w:num w:numId="16">
    <w:abstractNumId w:val="21"/>
  </w:num>
  <w:num w:numId="17">
    <w:abstractNumId w:val="28"/>
  </w:num>
  <w:num w:numId="18">
    <w:abstractNumId w:val="24"/>
  </w:num>
  <w:num w:numId="19">
    <w:abstractNumId w:val="3"/>
  </w:num>
  <w:num w:numId="20">
    <w:abstractNumId w:val="2"/>
  </w:num>
  <w:num w:numId="21">
    <w:abstractNumId w:val="10"/>
  </w:num>
  <w:num w:numId="22">
    <w:abstractNumId w:val="29"/>
  </w:num>
  <w:num w:numId="23">
    <w:abstractNumId w:val="14"/>
  </w:num>
  <w:num w:numId="24">
    <w:abstractNumId w:val="25"/>
  </w:num>
  <w:num w:numId="25">
    <w:abstractNumId w:val="1"/>
  </w:num>
  <w:num w:numId="26">
    <w:abstractNumId w:val="23"/>
  </w:num>
  <w:num w:numId="27">
    <w:abstractNumId w:val="9"/>
  </w:num>
  <w:num w:numId="28">
    <w:abstractNumId w:val="0"/>
  </w:num>
  <w:num w:numId="29">
    <w:abstractNumId w:val="7"/>
  </w:num>
  <w:num w:numId="30">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0A7"/>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86D"/>
    <w:rsid w:val="00011CA9"/>
    <w:rsid w:val="00011D74"/>
    <w:rsid w:val="00012525"/>
    <w:rsid w:val="00012581"/>
    <w:rsid w:val="000126FD"/>
    <w:rsid w:val="0001279C"/>
    <w:rsid w:val="000128B6"/>
    <w:rsid w:val="00012E98"/>
    <w:rsid w:val="00013988"/>
    <w:rsid w:val="00013A10"/>
    <w:rsid w:val="00013BFE"/>
    <w:rsid w:val="00013F4B"/>
    <w:rsid w:val="000140E6"/>
    <w:rsid w:val="000140F1"/>
    <w:rsid w:val="00014368"/>
    <w:rsid w:val="00014398"/>
    <w:rsid w:val="000143A1"/>
    <w:rsid w:val="000148C8"/>
    <w:rsid w:val="00014A28"/>
    <w:rsid w:val="00014DC8"/>
    <w:rsid w:val="00014E52"/>
    <w:rsid w:val="00014ED2"/>
    <w:rsid w:val="0001571C"/>
    <w:rsid w:val="000161F7"/>
    <w:rsid w:val="000167E4"/>
    <w:rsid w:val="00016B06"/>
    <w:rsid w:val="00016B70"/>
    <w:rsid w:val="00016E14"/>
    <w:rsid w:val="00017F67"/>
    <w:rsid w:val="00017FCA"/>
    <w:rsid w:val="00020BA8"/>
    <w:rsid w:val="00020F17"/>
    <w:rsid w:val="00021291"/>
    <w:rsid w:val="00021DC5"/>
    <w:rsid w:val="00021ED5"/>
    <w:rsid w:val="00022147"/>
    <w:rsid w:val="000222B0"/>
    <w:rsid w:val="0002231D"/>
    <w:rsid w:val="000223B2"/>
    <w:rsid w:val="0002252E"/>
    <w:rsid w:val="0002273C"/>
    <w:rsid w:val="00023C60"/>
    <w:rsid w:val="00023CE5"/>
    <w:rsid w:val="00024164"/>
    <w:rsid w:val="00024808"/>
    <w:rsid w:val="00024A7E"/>
    <w:rsid w:val="00024AE6"/>
    <w:rsid w:val="00024C6D"/>
    <w:rsid w:val="00025095"/>
    <w:rsid w:val="00025602"/>
    <w:rsid w:val="000257BF"/>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3A60"/>
    <w:rsid w:val="00034220"/>
    <w:rsid w:val="00034932"/>
    <w:rsid w:val="00034FE1"/>
    <w:rsid w:val="00035255"/>
    <w:rsid w:val="000354E4"/>
    <w:rsid w:val="000354F3"/>
    <w:rsid w:val="00035575"/>
    <w:rsid w:val="000357F2"/>
    <w:rsid w:val="00036041"/>
    <w:rsid w:val="000364B3"/>
    <w:rsid w:val="00036530"/>
    <w:rsid w:val="00036578"/>
    <w:rsid w:val="000367C6"/>
    <w:rsid w:val="00036F07"/>
    <w:rsid w:val="000373EB"/>
    <w:rsid w:val="0003744F"/>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4C7B"/>
    <w:rsid w:val="00045510"/>
    <w:rsid w:val="00045CB2"/>
    <w:rsid w:val="00046001"/>
    <w:rsid w:val="00046055"/>
    <w:rsid w:val="0004615B"/>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371C"/>
    <w:rsid w:val="00054360"/>
    <w:rsid w:val="00054546"/>
    <w:rsid w:val="00055654"/>
    <w:rsid w:val="0005586C"/>
    <w:rsid w:val="000559BF"/>
    <w:rsid w:val="00055A2C"/>
    <w:rsid w:val="00055AD0"/>
    <w:rsid w:val="00056151"/>
    <w:rsid w:val="0005619C"/>
    <w:rsid w:val="000567E2"/>
    <w:rsid w:val="00056995"/>
    <w:rsid w:val="00057151"/>
    <w:rsid w:val="00057542"/>
    <w:rsid w:val="000579FE"/>
    <w:rsid w:val="00060AE7"/>
    <w:rsid w:val="00060E1E"/>
    <w:rsid w:val="00061AC6"/>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162"/>
    <w:rsid w:val="00075601"/>
    <w:rsid w:val="00076319"/>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29E"/>
    <w:rsid w:val="000877E7"/>
    <w:rsid w:val="00087E9E"/>
    <w:rsid w:val="00090626"/>
    <w:rsid w:val="00090887"/>
    <w:rsid w:val="00090A66"/>
    <w:rsid w:val="00090FF5"/>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ECB"/>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CB"/>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07F9"/>
    <w:rsid w:val="000C1659"/>
    <w:rsid w:val="000C203E"/>
    <w:rsid w:val="000C2128"/>
    <w:rsid w:val="000C22FC"/>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6658"/>
    <w:rsid w:val="000C7289"/>
    <w:rsid w:val="000C795B"/>
    <w:rsid w:val="000C7F4F"/>
    <w:rsid w:val="000D0648"/>
    <w:rsid w:val="000D0C81"/>
    <w:rsid w:val="000D0D95"/>
    <w:rsid w:val="000D1221"/>
    <w:rsid w:val="000D1BE6"/>
    <w:rsid w:val="000D1DE6"/>
    <w:rsid w:val="000D22F2"/>
    <w:rsid w:val="000D2300"/>
    <w:rsid w:val="000D2319"/>
    <w:rsid w:val="000D2951"/>
    <w:rsid w:val="000D2C11"/>
    <w:rsid w:val="000D34D4"/>
    <w:rsid w:val="000D3767"/>
    <w:rsid w:val="000D3B11"/>
    <w:rsid w:val="000D3BBE"/>
    <w:rsid w:val="000D3FAF"/>
    <w:rsid w:val="000D4209"/>
    <w:rsid w:val="000D49E6"/>
    <w:rsid w:val="000D4CF3"/>
    <w:rsid w:val="000D5404"/>
    <w:rsid w:val="000D58B0"/>
    <w:rsid w:val="000D5F86"/>
    <w:rsid w:val="000D60B2"/>
    <w:rsid w:val="000D6793"/>
    <w:rsid w:val="000D69C8"/>
    <w:rsid w:val="000D73C4"/>
    <w:rsid w:val="000E063B"/>
    <w:rsid w:val="000E129C"/>
    <w:rsid w:val="000E191A"/>
    <w:rsid w:val="000E2B05"/>
    <w:rsid w:val="000E3086"/>
    <w:rsid w:val="000E308D"/>
    <w:rsid w:val="000E330D"/>
    <w:rsid w:val="000E3976"/>
    <w:rsid w:val="000E3AD7"/>
    <w:rsid w:val="000E3F1B"/>
    <w:rsid w:val="000E4C4E"/>
    <w:rsid w:val="000E4E46"/>
    <w:rsid w:val="000E536B"/>
    <w:rsid w:val="000E72E2"/>
    <w:rsid w:val="000E7791"/>
    <w:rsid w:val="000E77CF"/>
    <w:rsid w:val="000E798F"/>
    <w:rsid w:val="000E7AB3"/>
    <w:rsid w:val="000E7C37"/>
    <w:rsid w:val="000F09BF"/>
    <w:rsid w:val="000F1B6C"/>
    <w:rsid w:val="000F22B9"/>
    <w:rsid w:val="000F2AB9"/>
    <w:rsid w:val="000F2ED5"/>
    <w:rsid w:val="000F2FAA"/>
    <w:rsid w:val="000F30C2"/>
    <w:rsid w:val="000F396F"/>
    <w:rsid w:val="000F3999"/>
    <w:rsid w:val="000F39B4"/>
    <w:rsid w:val="000F47F6"/>
    <w:rsid w:val="000F4C17"/>
    <w:rsid w:val="000F5835"/>
    <w:rsid w:val="000F5895"/>
    <w:rsid w:val="000F598B"/>
    <w:rsid w:val="000F5ECA"/>
    <w:rsid w:val="000F60F5"/>
    <w:rsid w:val="000F626C"/>
    <w:rsid w:val="000F6372"/>
    <w:rsid w:val="000F69AA"/>
    <w:rsid w:val="000F6F79"/>
    <w:rsid w:val="000F7622"/>
    <w:rsid w:val="000F7E2E"/>
    <w:rsid w:val="001005E9"/>
    <w:rsid w:val="00101172"/>
    <w:rsid w:val="0010164E"/>
    <w:rsid w:val="00101D56"/>
    <w:rsid w:val="001025A7"/>
    <w:rsid w:val="0010276E"/>
    <w:rsid w:val="00102C0B"/>
    <w:rsid w:val="00104750"/>
    <w:rsid w:val="0010484E"/>
    <w:rsid w:val="00104ABC"/>
    <w:rsid w:val="00104F6B"/>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1FD5"/>
    <w:rsid w:val="0011232C"/>
    <w:rsid w:val="0011234F"/>
    <w:rsid w:val="00112484"/>
    <w:rsid w:val="00112F2E"/>
    <w:rsid w:val="00113839"/>
    <w:rsid w:val="00113DC8"/>
    <w:rsid w:val="0011490C"/>
    <w:rsid w:val="00115342"/>
    <w:rsid w:val="001158E8"/>
    <w:rsid w:val="00115A24"/>
    <w:rsid w:val="00115E1E"/>
    <w:rsid w:val="00116397"/>
    <w:rsid w:val="00116D21"/>
    <w:rsid w:val="00116F34"/>
    <w:rsid w:val="00117FAD"/>
    <w:rsid w:val="001207F3"/>
    <w:rsid w:val="00120805"/>
    <w:rsid w:val="0012096C"/>
    <w:rsid w:val="00120E9B"/>
    <w:rsid w:val="0012139F"/>
    <w:rsid w:val="00121694"/>
    <w:rsid w:val="00121A6E"/>
    <w:rsid w:val="001226D2"/>
    <w:rsid w:val="00122B79"/>
    <w:rsid w:val="00122E09"/>
    <w:rsid w:val="00122FFE"/>
    <w:rsid w:val="00123139"/>
    <w:rsid w:val="00123982"/>
    <w:rsid w:val="00123B63"/>
    <w:rsid w:val="00123C00"/>
    <w:rsid w:val="0012434A"/>
    <w:rsid w:val="0012436B"/>
    <w:rsid w:val="001252ED"/>
    <w:rsid w:val="001252EE"/>
    <w:rsid w:val="00125497"/>
    <w:rsid w:val="001258DC"/>
    <w:rsid w:val="00125963"/>
    <w:rsid w:val="00125F2D"/>
    <w:rsid w:val="00126044"/>
    <w:rsid w:val="00126108"/>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A6C"/>
    <w:rsid w:val="00134D2A"/>
    <w:rsid w:val="00134FD5"/>
    <w:rsid w:val="001357F3"/>
    <w:rsid w:val="00135F57"/>
    <w:rsid w:val="0013639E"/>
    <w:rsid w:val="001369BC"/>
    <w:rsid w:val="00137DA4"/>
    <w:rsid w:val="0014030E"/>
    <w:rsid w:val="00140585"/>
    <w:rsid w:val="0014093C"/>
    <w:rsid w:val="00141409"/>
    <w:rsid w:val="0014161A"/>
    <w:rsid w:val="0014168C"/>
    <w:rsid w:val="001419EA"/>
    <w:rsid w:val="00141D54"/>
    <w:rsid w:val="00142790"/>
    <w:rsid w:val="0014294F"/>
    <w:rsid w:val="00142B74"/>
    <w:rsid w:val="00142C65"/>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10"/>
    <w:rsid w:val="00174853"/>
    <w:rsid w:val="00174AF9"/>
    <w:rsid w:val="0017545C"/>
    <w:rsid w:val="00175B99"/>
    <w:rsid w:val="00175E39"/>
    <w:rsid w:val="00175F7E"/>
    <w:rsid w:val="001775AF"/>
    <w:rsid w:val="00177D30"/>
    <w:rsid w:val="00177E0A"/>
    <w:rsid w:val="00177E52"/>
    <w:rsid w:val="00180267"/>
    <w:rsid w:val="00180620"/>
    <w:rsid w:val="00180BC3"/>
    <w:rsid w:val="00180BE3"/>
    <w:rsid w:val="001815EF"/>
    <w:rsid w:val="0018188A"/>
    <w:rsid w:val="00181D6C"/>
    <w:rsid w:val="00181F3F"/>
    <w:rsid w:val="00182043"/>
    <w:rsid w:val="0018206D"/>
    <w:rsid w:val="00182121"/>
    <w:rsid w:val="0018235A"/>
    <w:rsid w:val="00182A04"/>
    <w:rsid w:val="00182F12"/>
    <w:rsid w:val="00183288"/>
    <w:rsid w:val="00183532"/>
    <w:rsid w:val="001835BA"/>
    <w:rsid w:val="00183715"/>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4C"/>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1D4D"/>
    <w:rsid w:val="001A2623"/>
    <w:rsid w:val="001A2DB9"/>
    <w:rsid w:val="001A34BC"/>
    <w:rsid w:val="001A37F9"/>
    <w:rsid w:val="001A3C95"/>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0424"/>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40B"/>
    <w:rsid w:val="001C751C"/>
    <w:rsid w:val="001C772F"/>
    <w:rsid w:val="001C7BF2"/>
    <w:rsid w:val="001C7E6C"/>
    <w:rsid w:val="001D0B82"/>
    <w:rsid w:val="001D173E"/>
    <w:rsid w:val="001D1AD0"/>
    <w:rsid w:val="001D1BAA"/>
    <w:rsid w:val="001D1E07"/>
    <w:rsid w:val="001D27FA"/>
    <w:rsid w:val="001D284A"/>
    <w:rsid w:val="001D3CC0"/>
    <w:rsid w:val="001D5685"/>
    <w:rsid w:val="001D574B"/>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030"/>
    <w:rsid w:val="001E4E41"/>
    <w:rsid w:val="001E4F01"/>
    <w:rsid w:val="001E5090"/>
    <w:rsid w:val="001E5C60"/>
    <w:rsid w:val="001E7020"/>
    <w:rsid w:val="001E7072"/>
    <w:rsid w:val="001E71B0"/>
    <w:rsid w:val="001E7257"/>
    <w:rsid w:val="001F0A16"/>
    <w:rsid w:val="001F0C99"/>
    <w:rsid w:val="001F0E6C"/>
    <w:rsid w:val="001F0E74"/>
    <w:rsid w:val="001F0F69"/>
    <w:rsid w:val="001F16BE"/>
    <w:rsid w:val="001F1733"/>
    <w:rsid w:val="001F1F51"/>
    <w:rsid w:val="001F1F64"/>
    <w:rsid w:val="001F1F86"/>
    <w:rsid w:val="001F25B6"/>
    <w:rsid w:val="001F2791"/>
    <w:rsid w:val="001F2E9E"/>
    <w:rsid w:val="001F3026"/>
    <w:rsid w:val="001F304C"/>
    <w:rsid w:val="001F339F"/>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032"/>
    <w:rsid w:val="00204414"/>
    <w:rsid w:val="0020449E"/>
    <w:rsid w:val="00204FE0"/>
    <w:rsid w:val="00205597"/>
    <w:rsid w:val="002058FF"/>
    <w:rsid w:val="00206241"/>
    <w:rsid w:val="002066C8"/>
    <w:rsid w:val="00206A76"/>
    <w:rsid w:val="00206AD7"/>
    <w:rsid w:val="0020710D"/>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59A4"/>
    <w:rsid w:val="00216164"/>
    <w:rsid w:val="00216830"/>
    <w:rsid w:val="00217071"/>
    <w:rsid w:val="0021776A"/>
    <w:rsid w:val="00217835"/>
    <w:rsid w:val="00217B4F"/>
    <w:rsid w:val="00217D14"/>
    <w:rsid w:val="00220050"/>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55A"/>
    <w:rsid w:val="002337F2"/>
    <w:rsid w:val="0023402F"/>
    <w:rsid w:val="00234687"/>
    <w:rsid w:val="00234CE3"/>
    <w:rsid w:val="00234FDC"/>
    <w:rsid w:val="00235244"/>
    <w:rsid w:val="00235BE3"/>
    <w:rsid w:val="002364DE"/>
    <w:rsid w:val="002367AD"/>
    <w:rsid w:val="00236900"/>
    <w:rsid w:val="00236E72"/>
    <w:rsid w:val="002374B4"/>
    <w:rsid w:val="0023776B"/>
    <w:rsid w:val="00237A9C"/>
    <w:rsid w:val="00240561"/>
    <w:rsid w:val="00241188"/>
    <w:rsid w:val="00241258"/>
    <w:rsid w:val="00241DB3"/>
    <w:rsid w:val="00242626"/>
    <w:rsid w:val="00242687"/>
    <w:rsid w:val="00242974"/>
    <w:rsid w:val="00242DFD"/>
    <w:rsid w:val="00242FEB"/>
    <w:rsid w:val="002438C1"/>
    <w:rsid w:val="002439A3"/>
    <w:rsid w:val="002439D7"/>
    <w:rsid w:val="00243F3E"/>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86"/>
    <w:rsid w:val="0025709A"/>
    <w:rsid w:val="002574B7"/>
    <w:rsid w:val="0025793C"/>
    <w:rsid w:val="00257CE6"/>
    <w:rsid w:val="00257DE2"/>
    <w:rsid w:val="0026021B"/>
    <w:rsid w:val="00260790"/>
    <w:rsid w:val="0026088D"/>
    <w:rsid w:val="002608B9"/>
    <w:rsid w:val="00260D4F"/>
    <w:rsid w:val="0026148D"/>
    <w:rsid w:val="002616E5"/>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563"/>
    <w:rsid w:val="00266A74"/>
    <w:rsid w:val="00267255"/>
    <w:rsid w:val="002709E5"/>
    <w:rsid w:val="00270DA6"/>
    <w:rsid w:val="00270F70"/>
    <w:rsid w:val="00271BA5"/>
    <w:rsid w:val="0027217E"/>
    <w:rsid w:val="002726EA"/>
    <w:rsid w:val="00273381"/>
    <w:rsid w:val="00273ADE"/>
    <w:rsid w:val="00273FE0"/>
    <w:rsid w:val="00274721"/>
    <w:rsid w:val="00274B95"/>
    <w:rsid w:val="0027585B"/>
    <w:rsid w:val="00276249"/>
    <w:rsid w:val="0027664F"/>
    <w:rsid w:val="002768B8"/>
    <w:rsid w:val="0027694B"/>
    <w:rsid w:val="0027764F"/>
    <w:rsid w:val="00277ADD"/>
    <w:rsid w:val="00277E06"/>
    <w:rsid w:val="00277FC3"/>
    <w:rsid w:val="002805F5"/>
    <w:rsid w:val="00281232"/>
    <w:rsid w:val="0028172B"/>
    <w:rsid w:val="002819E4"/>
    <w:rsid w:val="00281C13"/>
    <w:rsid w:val="00282853"/>
    <w:rsid w:val="00283AC8"/>
    <w:rsid w:val="00283B7C"/>
    <w:rsid w:val="002843A2"/>
    <w:rsid w:val="0028441E"/>
    <w:rsid w:val="00284B51"/>
    <w:rsid w:val="00285075"/>
    <w:rsid w:val="0028535D"/>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15C"/>
    <w:rsid w:val="002A2633"/>
    <w:rsid w:val="002A2AFC"/>
    <w:rsid w:val="002A2B65"/>
    <w:rsid w:val="002A31A0"/>
    <w:rsid w:val="002A34C2"/>
    <w:rsid w:val="002A3DA4"/>
    <w:rsid w:val="002A41F9"/>
    <w:rsid w:val="002A44D0"/>
    <w:rsid w:val="002A4783"/>
    <w:rsid w:val="002A496C"/>
    <w:rsid w:val="002A5182"/>
    <w:rsid w:val="002A5305"/>
    <w:rsid w:val="002A5C7B"/>
    <w:rsid w:val="002A5CDC"/>
    <w:rsid w:val="002A5FBF"/>
    <w:rsid w:val="002A606C"/>
    <w:rsid w:val="002A670F"/>
    <w:rsid w:val="002A6880"/>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5BBE"/>
    <w:rsid w:val="002B615B"/>
    <w:rsid w:val="002B63B6"/>
    <w:rsid w:val="002B6B1E"/>
    <w:rsid w:val="002B6C81"/>
    <w:rsid w:val="002B6E03"/>
    <w:rsid w:val="002B7054"/>
    <w:rsid w:val="002B788C"/>
    <w:rsid w:val="002C0EC0"/>
    <w:rsid w:val="002C0ECF"/>
    <w:rsid w:val="002C1114"/>
    <w:rsid w:val="002C11F6"/>
    <w:rsid w:val="002C135B"/>
    <w:rsid w:val="002C15E8"/>
    <w:rsid w:val="002C1C4A"/>
    <w:rsid w:val="002C24DE"/>
    <w:rsid w:val="002C2634"/>
    <w:rsid w:val="002C270D"/>
    <w:rsid w:val="002C2CA8"/>
    <w:rsid w:val="002C31BD"/>
    <w:rsid w:val="002C3450"/>
    <w:rsid w:val="002C35CF"/>
    <w:rsid w:val="002C3968"/>
    <w:rsid w:val="002C3A68"/>
    <w:rsid w:val="002C3B60"/>
    <w:rsid w:val="002C436F"/>
    <w:rsid w:val="002C4539"/>
    <w:rsid w:val="002C4621"/>
    <w:rsid w:val="002C497B"/>
    <w:rsid w:val="002C4A4A"/>
    <w:rsid w:val="002C4A6E"/>
    <w:rsid w:val="002C4CC3"/>
    <w:rsid w:val="002C5103"/>
    <w:rsid w:val="002C51E0"/>
    <w:rsid w:val="002C57BF"/>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96D"/>
    <w:rsid w:val="002E5E90"/>
    <w:rsid w:val="002E5F5F"/>
    <w:rsid w:val="002E60A0"/>
    <w:rsid w:val="002E6869"/>
    <w:rsid w:val="002E69B6"/>
    <w:rsid w:val="002E7274"/>
    <w:rsid w:val="002E7E58"/>
    <w:rsid w:val="002F0618"/>
    <w:rsid w:val="002F07A2"/>
    <w:rsid w:val="002F12E3"/>
    <w:rsid w:val="002F14CA"/>
    <w:rsid w:val="002F17A5"/>
    <w:rsid w:val="002F1A28"/>
    <w:rsid w:val="002F24FC"/>
    <w:rsid w:val="002F2A15"/>
    <w:rsid w:val="002F30FE"/>
    <w:rsid w:val="002F33A6"/>
    <w:rsid w:val="002F3D31"/>
    <w:rsid w:val="002F4090"/>
    <w:rsid w:val="002F43F2"/>
    <w:rsid w:val="002F4A18"/>
    <w:rsid w:val="002F4B82"/>
    <w:rsid w:val="002F51B9"/>
    <w:rsid w:val="002F570F"/>
    <w:rsid w:val="002F6027"/>
    <w:rsid w:val="002F66BB"/>
    <w:rsid w:val="002F686C"/>
    <w:rsid w:val="002F69E2"/>
    <w:rsid w:val="002F6CA5"/>
    <w:rsid w:val="002F71A9"/>
    <w:rsid w:val="002F7427"/>
    <w:rsid w:val="002F771B"/>
    <w:rsid w:val="002F7D2D"/>
    <w:rsid w:val="00300738"/>
    <w:rsid w:val="00300C18"/>
    <w:rsid w:val="00301294"/>
    <w:rsid w:val="00302340"/>
    <w:rsid w:val="0030251B"/>
    <w:rsid w:val="00302680"/>
    <w:rsid w:val="0030277E"/>
    <w:rsid w:val="00302C52"/>
    <w:rsid w:val="00303429"/>
    <w:rsid w:val="00303809"/>
    <w:rsid w:val="00303B1B"/>
    <w:rsid w:val="00303EC4"/>
    <w:rsid w:val="003041B5"/>
    <w:rsid w:val="00304449"/>
    <w:rsid w:val="0030445D"/>
    <w:rsid w:val="003048C5"/>
    <w:rsid w:val="00304F59"/>
    <w:rsid w:val="0030536B"/>
    <w:rsid w:val="00305A90"/>
    <w:rsid w:val="00305FA6"/>
    <w:rsid w:val="00306329"/>
    <w:rsid w:val="00306360"/>
    <w:rsid w:val="00306470"/>
    <w:rsid w:val="0030693E"/>
    <w:rsid w:val="00306B1C"/>
    <w:rsid w:val="00307224"/>
    <w:rsid w:val="003103D7"/>
    <w:rsid w:val="00310537"/>
    <w:rsid w:val="0031062A"/>
    <w:rsid w:val="003109FE"/>
    <w:rsid w:val="00310E18"/>
    <w:rsid w:val="00311191"/>
    <w:rsid w:val="00311477"/>
    <w:rsid w:val="00311EA7"/>
    <w:rsid w:val="00311F6E"/>
    <w:rsid w:val="003123A5"/>
    <w:rsid w:val="00312438"/>
    <w:rsid w:val="00312F28"/>
    <w:rsid w:val="00313971"/>
    <w:rsid w:val="00313CE5"/>
    <w:rsid w:val="00313D64"/>
    <w:rsid w:val="00313DBE"/>
    <w:rsid w:val="0031430F"/>
    <w:rsid w:val="00314C13"/>
    <w:rsid w:val="00315284"/>
    <w:rsid w:val="003154F8"/>
    <w:rsid w:val="003157EC"/>
    <w:rsid w:val="003159C6"/>
    <w:rsid w:val="00315C06"/>
    <w:rsid w:val="00315DC2"/>
    <w:rsid w:val="00315FDF"/>
    <w:rsid w:val="0031607C"/>
    <w:rsid w:val="00316886"/>
    <w:rsid w:val="0031694C"/>
    <w:rsid w:val="0031738C"/>
    <w:rsid w:val="0031779A"/>
    <w:rsid w:val="0031787B"/>
    <w:rsid w:val="00317CB9"/>
    <w:rsid w:val="00317DFD"/>
    <w:rsid w:val="00320F32"/>
    <w:rsid w:val="0032112A"/>
    <w:rsid w:val="003213E6"/>
    <w:rsid w:val="00321DC0"/>
    <w:rsid w:val="003228D3"/>
    <w:rsid w:val="00323257"/>
    <w:rsid w:val="00323719"/>
    <w:rsid w:val="003237D9"/>
    <w:rsid w:val="00323B2F"/>
    <w:rsid w:val="00324EFC"/>
    <w:rsid w:val="003252B1"/>
    <w:rsid w:val="003256F4"/>
    <w:rsid w:val="003268E1"/>
    <w:rsid w:val="00326B85"/>
    <w:rsid w:val="00326ECA"/>
    <w:rsid w:val="00326F37"/>
    <w:rsid w:val="00327467"/>
    <w:rsid w:val="003278E3"/>
    <w:rsid w:val="00327928"/>
    <w:rsid w:val="003300B5"/>
    <w:rsid w:val="003301C4"/>
    <w:rsid w:val="00330385"/>
    <w:rsid w:val="00330716"/>
    <w:rsid w:val="00330906"/>
    <w:rsid w:val="00330984"/>
    <w:rsid w:val="00330A26"/>
    <w:rsid w:val="00330A2E"/>
    <w:rsid w:val="003314C2"/>
    <w:rsid w:val="003316E8"/>
    <w:rsid w:val="0033190B"/>
    <w:rsid w:val="00331CC9"/>
    <w:rsid w:val="00331FA5"/>
    <w:rsid w:val="00331FF9"/>
    <w:rsid w:val="003323AD"/>
    <w:rsid w:val="003323EC"/>
    <w:rsid w:val="0033297E"/>
    <w:rsid w:val="00332B93"/>
    <w:rsid w:val="00332D0F"/>
    <w:rsid w:val="003337E0"/>
    <w:rsid w:val="00333A88"/>
    <w:rsid w:val="00333D04"/>
    <w:rsid w:val="00333E55"/>
    <w:rsid w:val="00334352"/>
    <w:rsid w:val="003345B8"/>
    <w:rsid w:val="003349E4"/>
    <w:rsid w:val="00334B4E"/>
    <w:rsid w:val="00334ED9"/>
    <w:rsid w:val="003350C3"/>
    <w:rsid w:val="0033546E"/>
    <w:rsid w:val="00335AD2"/>
    <w:rsid w:val="0033633B"/>
    <w:rsid w:val="00336880"/>
    <w:rsid w:val="00336C9C"/>
    <w:rsid w:val="003372E1"/>
    <w:rsid w:val="00337686"/>
    <w:rsid w:val="00337BF5"/>
    <w:rsid w:val="00337CF4"/>
    <w:rsid w:val="00337E7C"/>
    <w:rsid w:val="003418B1"/>
    <w:rsid w:val="00341918"/>
    <w:rsid w:val="00341A5E"/>
    <w:rsid w:val="00341BC5"/>
    <w:rsid w:val="00341D6A"/>
    <w:rsid w:val="00341F93"/>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1D2"/>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3A2"/>
    <w:rsid w:val="003565FD"/>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332"/>
    <w:rsid w:val="0036245B"/>
    <w:rsid w:val="003624FE"/>
    <w:rsid w:val="00362F2C"/>
    <w:rsid w:val="003631B8"/>
    <w:rsid w:val="00363397"/>
    <w:rsid w:val="00363D59"/>
    <w:rsid w:val="00364058"/>
    <w:rsid w:val="00364116"/>
    <w:rsid w:val="00365F93"/>
    <w:rsid w:val="0036676E"/>
    <w:rsid w:val="00366C80"/>
    <w:rsid w:val="00366DDC"/>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961"/>
    <w:rsid w:val="00375E7E"/>
    <w:rsid w:val="00376488"/>
    <w:rsid w:val="003767E1"/>
    <w:rsid w:val="003768B4"/>
    <w:rsid w:val="00377254"/>
    <w:rsid w:val="00377523"/>
    <w:rsid w:val="0037786A"/>
    <w:rsid w:val="00377A0D"/>
    <w:rsid w:val="00377D85"/>
    <w:rsid w:val="00380AC1"/>
    <w:rsid w:val="00380FCF"/>
    <w:rsid w:val="00381636"/>
    <w:rsid w:val="003816B6"/>
    <w:rsid w:val="003816E0"/>
    <w:rsid w:val="00381CDE"/>
    <w:rsid w:val="003820AE"/>
    <w:rsid w:val="00382583"/>
    <w:rsid w:val="00382B20"/>
    <w:rsid w:val="0038301E"/>
    <w:rsid w:val="00383035"/>
    <w:rsid w:val="003831EA"/>
    <w:rsid w:val="0038410B"/>
    <w:rsid w:val="003848AE"/>
    <w:rsid w:val="00384FB5"/>
    <w:rsid w:val="003855AF"/>
    <w:rsid w:val="00385896"/>
    <w:rsid w:val="00385BD6"/>
    <w:rsid w:val="00385E14"/>
    <w:rsid w:val="003861BE"/>
    <w:rsid w:val="003863D1"/>
    <w:rsid w:val="00386833"/>
    <w:rsid w:val="0038687A"/>
    <w:rsid w:val="00386B0A"/>
    <w:rsid w:val="00386E5B"/>
    <w:rsid w:val="00387366"/>
    <w:rsid w:val="00387538"/>
    <w:rsid w:val="0039013D"/>
    <w:rsid w:val="003912ED"/>
    <w:rsid w:val="00391349"/>
    <w:rsid w:val="0039137C"/>
    <w:rsid w:val="00391811"/>
    <w:rsid w:val="0039184D"/>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B3C"/>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C1D"/>
    <w:rsid w:val="003B5F43"/>
    <w:rsid w:val="003B6729"/>
    <w:rsid w:val="003B73BC"/>
    <w:rsid w:val="003B762A"/>
    <w:rsid w:val="003B7F9D"/>
    <w:rsid w:val="003C0308"/>
    <w:rsid w:val="003C0AF6"/>
    <w:rsid w:val="003C0E3D"/>
    <w:rsid w:val="003C15A1"/>
    <w:rsid w:val="003C1796"/>
    <w:rsid w:val="003C1A99"/>
    <w:rsid w:val="003C1ECA"/>
    <w:rsid w:val="003C20AA"/>
    <w:rsid w:val="003C267F"/>
    <w:rsid w:val="003C26D9"/>
    <w:rsid w:val="003C28A3"/>
    <w:rsid w:val="003C2FE7"/>
    <w:rsid w:val="003C346D"/>
    <w:rsid w:val="003C388E"/>
    <w:rsid w:val="003C3B0D"/>
    <w:rsid w:val="003C4C9D"/>
    <w:rsid w:val="003C5846"/>
    <w:rsid w:val="003C5CD0"/>
    <w:rsid w:val="003C5CF6"/>
    <w:rsid w:val="003C5D57"/>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0E35"/>
    <w:rsid w:val="003E13AB"/>
    <w:rsid w:val="003E1C25"/>
    <w:rsid w:val="003E2273"/>
    <w:rsid w:val="003E2561"/>
    <w:rsid w:val="003E28C9"/>
    <w:rsid w:val="003E2AC9"/>
    <w:rsid w:val="003E2CD2"/>
    <w:rsid w:val="003E2FE9"/>
    <w:rsid w:val="003E329D"/>
    <w:rsid w:val="003E3446"/>
    <w:rsid w:val="003E363C"/>
    <w:rsid w:val="003E3876"/>
    <w:rsid w:val="003E41E2"/>
    <w:rsid w:val="003E480A"/>
    <w:rsid w:val="003E5B06"/>
    <w:rsid w:val="003E688B"/>
    <w:rsid w:val="003E6E6E"/>
    <w:rsid w:val="003E7A33"/>
    <w:rsid w:val="003E7BE3"/>
    <w:rsid w:val="003E7FAD"/>
    <w:rsid w:val="003F0373"/>
    <w:rsid w:val="003F11C8"/>
    <w:rsid w:val="003F1463"/>
    <w:rsid w:val="003F19A1"/>
    <w:rsid w:val="003F1A97"/>
    <w:rsid w:val="003F1CB6"/>
    <w:rsid w:val="003F1DB4"/>
    <w:rsid w:val="003F26E7"/>
    <w:rsid w:val="003F2805"/>
    <w:rsid w:val="003F2C67"/>
    <w:rsid w:val="003F333B"/>
    <w:rsid w:val="003F3C45"/>
    <w:rsid w:val="003F438C"/>
    <w:rsid w:val="003F4BEF"/>
    <w:rsid w:val="003F4C47"/>
    <w:rsid w:val="003F4DBC"/>
    <w:rsid w:val="003F5C00"/>
    <w:rsid w:val="003F688A"/>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79"/>
    <w:rsid w:val="00406FF6"/>
    <w:rsid w:val="00407EA8"/>
    <w:rsid w:val="004100AB"/>
    <w:rsid w:val="00410460"/>
    <w:rsid w:val="00410F76"/>
    <w:rsid w:val="00410F92"/>
    <w:rsid w:val="0041116D"/>
    <w:rsid w:val="00411D25"/>
    <w:rsid w:val="00412055"/>
    <w:rsid w:val="00412103"/>
    <w:rsid w:val="004124B4"/>
    <w:rsid w:val="00413191"/>
    <w:rsid w:val="004132AD"/>
    <w:rsid w:val="00413309"/>
    <w:rsid w:val="004135C0"/>
    <w:rsid w:val="00413F1B"/>
    <w:rsid w:val="004141D2"/>
    <w:rsid w:val="0041447A"/>
    <w:rsid w:val="00414BB7"/>
    <w:rsid w:val="00416329"/>
    <w:rsid w:val="0041632B"/>
    <w:rsid w:val="00416461"/>
    <w:rsid w:val="00417875"/>
    <w:rsid w:val="00417A61"/>
    <w:rsid w:val="00417D5E"/>
    <w:rsid w:val="00420184"/>
    <w:rsid w:val="00420DBC"/>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5646"/>
    <w:rsid w:val="00425E51"/>
    <w:rsid w:val="00426049"/>
    <w:rsid w:val="00426116"/>
    <w:rsid w:val="004264EA"/>
    <w:rsid w:val="0042689A"/>
    <w:rsid w:val="004271B2"/>
    <w:rsid w:val="004302C2"/>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2"/>
    <w:rsid w:val="00440F0E"/>
    <w:rsid w:val="00441281"/>
    <w:rsid w:val="0044354A"/>
    <w:rsid w:val="00443B9D"/>
    <w:rsid w:val="00444375"/>
    <w:rsid w:val="004444BA"/>
    <w:rsid w:val="004452CB"/>
    <w:rsid w:val="004458DF"/>
    <w:rsid w:val="00445ADA"/>
    <w:rsid w:val="00445FAD"/>
    <w:rsid w:val="004467F3"/>
    <w:rsid w:val="00446DAA"/>
    <w:rsid w:val="00446ED1"/>
    <w:rsid w:val="00446EE8"/>
    <w:rsid w:val="00447822"/>
    <w:rsid w:val="00447874"/>
    <w:rsid w:val="00450112"/>
    <w:rsid w:val="00450132"/>
    <w:rsid w:val="004508C5"/>
    <w:rsid w:val="00451E58"/>
    <w:rsid w:val="00452078"/>
    <w:rsid w:val="004528D4"/>
    <w:rsid w:val="00452D7A"/>
    <w:rsid w:val="004531FC"/>
    <w:rsid w:val="00453A38"/>
    <w:rsid w:val="00453CEA"/>
    <w:rsid w:val="0045455F"/>
    <w:rsid w:val="004545BC"/>
    <w:rsid w:val="00454845"/>
    <w:rsid w:val="00454C6C"/>
    <w:rsid w:val="00454E09"/>
    <w:rsid w:val="00454EBD"/>
    <w:rsid w:val="0045521C"/>
    <w:rsid w:val="004552D2"/>
    <w:rsid w:val="00455844"/>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544"/>
    <w:rsid w:val="00462880"/>
    <w:rsid w:val="00462D52"/>
    <w:rsid w:val="00463144"/>
    <w:rsid w:val="00463490"/>
    <w:rsid w:val="00463500"/>
    <w:rsid w:val="00465032"/>
    <w:rsid w:val="00465042"/>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A67"/>
    <w:rsid w:val="00472DEC"/>
    <w:rsid w:val="00473923"/>
    <w:rsid w:val="00473B1A"/>
    <w:rsid w:val="00474062"/>
    <w:rsid w:val="00474122"/>
    <w:rsid w:val="0047460F"/>
    <w:rsid w:val="00474DE6"/>
    <w:rsid w:val="00475017"/>
    <w:rsid w:val="0047509C"/>
    <w:rsid w:val="004750A1"/>
    <w:rsid w:val="00476234"/>
    <w:rsid w:val="004763CA"/>
    <w:rsid w:val="00476581"/>
    <w:rsid w:val="00476A12"/>
    <w:rsid w:val="00476E7B"/>
    <w:rsid w:val="00476F2A"/>
    <w:rsid w:val="0047765D"/>
    <w:rsid w:val="00477A10"/>
    <w:rsid w:val="00477D99"/>
    <w:rsid w:val="00480898"/>
    <w:rsid w:val="00480A82"/>
    <w:rsid w:val="00480EC9"/>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5AA"/>
    <w:rsid w:val="004857A7"/>
    <w:rsid w:val="00485962"/>
    <w:rsid w:val="004859C3"/>
    <w:rsid w:val="004865E7"/>
    <w:rsid w:val="0048697E"/>
    <w:rsid w:val="00486F87"/>
    <w:rsid w:val="00486F8E"/>
    <w:rsid w:val="00487614"/>
    <w:rsid w:val="00487A0C"/>
    <w:rsid w:val="00487C1C"/>
    <w:rsid w:val="00490AC6"/>
    <w:rsid w:val="00490BE4"/>
    <w:rsid w:val="00490F0E"/>
    <w:rsid w:val="0049112B"/>
    <w:rsid w:val="00491677"/>
    <w:rsid w:val="00491E14"/>
    <w:rsid w:val="0049235A"/>
    <w:rsid w:val="00492E1F"/>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756"/>
    <w:rsid w:val="004A6C15"/>
    <w:rsid w:val="004A6C3B"/>
    <w:rsid w:val="004A7B5F"/>
    <w:rsid w:val="004B03B6"/>
    <w:rsid w:val="004B0CD2"/>
    <w:rsid w:val="004B10E9"/>
    <w:rsid w:val="004B1252"/>
    <w:rsid w:val="004B1255"/>
    <w:rsid w:val="004B12B0"/>
    <w:rsid w:val="004B177B"/>
    <w:rsid w:val="004B1B98"/>
    <w:rsid w:val="004B1D67"/>
    <w:rsid w:val="004B1EA3"/>
    <w:rsid w:val="004B22E9"/>
    <w:rsid w:val="004B266B"/>
    <w:rsid w:val="004B2D6D"/>
    <w:rsid w:val="004B2FEA"/>
    <w:rsid w:val="004B3671"/>
    <w:rsid w:val="004B378E"/>
    <w:rsid w:val="004B3DCA"/>
    <w:rsid w:val="004B41D1"/>
    <w:rsid w:val="004B44FC"/>
    <w:rsid w:val="004B4874"/>
    <w:rsid w:val="004B4F3B"/>
    <w:rsid w:val="004B4F63"/>
    <w:rsid w:val="004B5F7B"/>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41FB"/>
    <w:rsid w:val="004C43FB"/>
    <w:rsid w:val="004C5050"/>
    <w:rsid w:val="004C5390"/>
    <w:rsid w:val="004C53F0"/>
    <w:rsid w:val="004C544F"/>
    <w:rsid w:val="004C593A"/>
    <w:rsid w:val="004C5BC1"/>
    <w:rsid w:val="004C6130"/>
    <w:rsid w:val="004C6239"/>
    <w:rsid w:val="004C6987"/>
    <w:rsid w:val="004C6A90"/>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B63"/>
    <w:rsid w:val="004D1CA5"/>
    <w:rsid w:val="004D2222"/>
    <w:rsid w:val="004D273D"/>
    <w:rsid w:val="004D2A3C"/>
    <w:rsid w:val="004D2DED"/>
    <w:rsid w:val="004D3CDB"/>
    <w:rsid w:val="004D3F67"/>
    <w:rsid w:val="004D52B6"/>
    <w:rsid w:val="004D52D0"/>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1FA2"/>
    <w:rsid w:val="004F22A3"/>
    <w:rsid w:val="004F2479"/>
    <w:rsid w:val="004F25D4"/>
    <w:rsid w:val="004F2717"/>
    <w:rsid w:val="004F2B0C"/>
    <w:rsid w:val="004F2B8F"/>
    <w:rsid w:val="004F2B9A"/>
    <w:rsid w:val="004F2C74"/>
    <w:rsid w:val="004F3F96"/>
    <w:rsid w:val="004F4621"/>
    <w:rsid w:val="004F4899"/>
    <w:rsid w:val="004F49DF"/>
    <w:rsid w:val="004F4A12"/>
    <w:rsid w:val="004F4B60"/>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6E50"/>
    <w:rsid w:val="00507318"/>
    <w:rsid w:val="00507461"/>
    <w:rsid w:val="00507AAF"/>
    <w:rsid w:val="00507FC3"/>
    <w:rsid w:val="00510190"/>
    <w:rsid w:val="00510682"/>
    <w:rsid w:val="0051077D"/>
    <w:rsid w:val="00510D82"/>
    <w:rsid w:val="00511182"/>
    <w:rsid w:val="005115F2"/>
    <w:rsid w:val="00511E87"/>
    <w:rsid w:val="00511FAD"/>
    <w:rsid w:val="0051225F"/>
    <w:rsid w:val="005130DF"/>
    <w:rsid w:val="00513877"/>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0A23"/>
    <w:rsid w:val="0054120E"/>
    <w:rsid w:val="005417D1"/>
    <w:rsid w:val="00541C99"/>
    <w:rsid w:val="005424EE"/>
    <w:rsid w:val="00542682"/>
    <w:rsid w:val="00542772"/>
    <w:rsid w:val="005432A1"/>
    <w:rsid w:val="00544466"/>
    <w:rsid w:val="00544D32"/>
    <w:rsid w:val="0054546F"/>
    <w:rsid w:val="0054579D"/>
    <w:rsid w:val="00545C02"/>
    <w:rsid w:val="0054645F"/>
    <w:rsid w:val="00546AAD"/>
    <w:rsid w:val="00547672"/>
    <w:rsid w:val="00547963"/>
    <w:rsid w:val="0055001B"/>
    <w:rsid w:val="005500E6"/>
    <w:rsid w:val="00550288"/>
    <w:rsid w:val="0055041B"/>
    <w:rsid w:val="00550EB5"/>
    <w:rsid w:val="00551059"/>
    <w:rsid w:val="00551836"/>
    <w:rsid w:val="0055184C"/>
    <w:rsid w:val="00551B40"/>
    <w:rsid w:val="00551D3D"/>
    <w:rsid w:val="00551E47"/>
    <w:rsid w:val="005527AF"/>
    <w:rsid w:val="00552F09"/>
    <w:rsid w:val="00552FEE"/>
    <w:rsid w:val="005530FC"/>
    <w:rsid w:val="005537CA"/>
    <w:rsid w:val="00554450"/>
    <w:rsid w:val="00554C86"/>
    <w:rsid w:val="00554D29"/>
    <w:rsid w:val="00556314"/>
    <w:rsid w:val="005564AC"/>
    <w:rsid w:val="0055725E"/>
    <w:rsid w:val="005574AE"/>
    <w:rsid w:val="00557DA5"/>
    <w:rsid w:val="005604F7"/>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77E0A"/>
    <w:rsid w:val="00580231"/>
    <w:rsid w:val="005804AD"/>
    <w:rsid w:val="0058231E"/>
    <w:rsid w:val="0058307D"/>
    <w:rsid w:val="00583F73"/>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ABA"/>
    <w:rsid w:val="0059420B"/>
    <w:rsid w:val="00594965"/>
    <w:rsid w:val="00594BE7"/>
    <w:rsid w:val="00594F76"/>
    <w:rsid w:val="00595EEC"/>
    <w:rsid w:val="00595F93"/>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6F62"/>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46FB"/>
    <w:rsid w:val="005B510A"/>
    <w:rsid w:val="005B51AD"/>
    <w:rsid w:val="005B526E"/>
    <w:rsid w:val="005B5278"/>
    <w:rsid w:val="005B577D"/>
    <w:rsid w:val="005B595F"/>
    <w:rsid w:val="005B6000"/>
    <w:rsid w:val="005B64A0"/>
    <w:rsid w:val="005B7308"/>
    <w:rsid w:val="005B7E7E"/>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9D7"/>
    <w:rsid w:val="005C7CAC"/>
    <w:rsid w:val="005C7CB7"/>
    <w:rsid w:val="005C7ECB"/>
    <w:rsid w:val="005D0A1E"/>
    <w:rsid w:val="005D143B"/>
    <w:rsid w:val="005D1B50"/>
    <w:rsid w:val="005D2092"/>
    <w:rsid w:val="005D2321"/>
    <w:rsid w:val="005D2469"/>
    <w:rsid w:val="005D2518"/>
    <w:rsid w:val="005D2915"/>
    <w:rsid w:val="005D2A1C"/>
    <w:rsid w:val="005D2F57"/>
    <w:rsid w:val="005D2F5B"/>
    <w:rsid w:val="005D3778"/>
    <w:rsid w:val="005D4AD7"/>
    <w:rsid w:val="005D5276"/>
    <w:rsid w:val="005D6463"/>
    <w:rsid w:val="005D6ED8"/>
    <w:rsid w:val="005D70B6"/>
    <w:rsid w:val="005D712A"/>
    <w:rsid w:val="005D72ED"/>
    <w:rsid w:val="005D74DF"/>
    <w:rsid w:val="005D7E93"/>
    <w:rsid w:val="005E170A"/>
    <w:rsid w:val="005E1AAB"/>
    <w:rsid w:val="005E20F7"/>
    <w:rsid w:val="005E243E"/>
    <w:rsid w:val="005E26B2"/>
    <w:rsid w:val="005E33CE"/>
    <w:rsid w:val="005E34AD"/>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70"/>
    <w:rsid w:val="005F3999"/>
    <w:rsid w:val="005F3C5D"/>
    <w:rsid w:val="005F411A"/>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CC"/>
    <w:rsid w:val="006010D8"/>
    <w:rsid w:val="00601227"/>
    <w:rsid w:val="00601B70"/>
    <w:rsid w:val="00601C44"/>
    <w:rsid w:val="00601D66"/>
    <w:rsid w:val="006020E6"/>
    <w:rsid w:val="00602372"/>
    <w:rsid w:val="0060250B"/>
    <w:rsid w:val="00602588"/>
    <w:rsid w:val="00602A71"/>
    <w:rsid w:val="006036B4"/>
    <w:rsid w:val="00603DCC"/>
    <w:rsid w:val="00604048"/>
    <w:rsid w:val="00604A0C"/>
    <w:rsid w:val="00604F76"/>
    <w:rsid w:val="0060525F"/>
    <w:rsid w:val="006053B7"/>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83A"/>
    <w:rsid w:val="00614A4C"/>
    <w:rsid w:val="006152F9"/>
    <w:rsid w:val="006155F1"/>
    <w:rsid w:val="00615673"/>
    <w:rsid w:val="00615C7A"/>
    <w:rsid w:val="006161A6"/>
    <w:rsid w:val="0061629A"/>
    <w:rsid w:val="00616A98"/>
    <w:rsid w:val="00617006"/>
    <w:rsid w:val="00617472"/>
    <w:rsid w:val="0061751D"/>
    <w:rsid w:val="0061787D"/>
    <w:rsid w:val="00617BD6"/>
    <w:rsid w:val="0062006A"/>
    <w:rsid w:val="0062063E"/>
    <w:rsid w:val="00620C3F"/>
    <w:rsid w:val="00620D6A"/>
    <w:rsid w:val="0062141B"/>
    <w:rsid w:val="00621497"/>
    <w:rsid w:val="006222D6"/>
    <w:rsid w:val="006222F6"/>
    <w:rsid w:val="006227A9"/>
    <w:rsid w:val="00622863"/>
    <w:rsid w:val="0062297B"/>
    <w:rsid w:val="00623795"/>
    <w:rsid w:val="00623874"/>
    <w:rsid w:val="00623E49"/>
    <w:rsid w:val="006244CC"/>
    <w:rsid w:val="00624B2D"/>
    <w:rsid w:val="00624B64"/>
    <w:rsid w:val="00624C96"/>
    <w:rsid w:val="00624FA0"/>
    <w:rsid w:val="00625330"/>
    <w:rsid w:val="0062631B"/>
    <w:rsid w:val="0062634E"/>
    <w:rsid w:val="006264F8"/>
    <w:rsid w:val="006267D0"/>
    <w:rsid w:val="00626844"/>
    <w:rsid w:val="00626EA6"/>
    <w:rsid w:val="00626EF1"/>
    <w:rsid w:val="00627A3A"/>
    <w:rsid w:val="00627C61"/>
    <w:rsid w:val="00627FF7"/>
    <w:rsid w:val="0063052E"/>
    <w:rsid w:val="0063085E"/>
    <w:rsid w:val="006309C4"/>
    <w:rsid w:val="006310F0"/>
    <w:rsid w:val="00631A51"/>
    <w:rsid w:val="0063259E"/>
    <w:rsid w:val="006328C7"/>
    <w:rsid w:val="00632CDB"/>
    <w:rsid w:val="00632D19"/>
    <w:rsid w:val="006332D9"/>
    <w:rsid w:val="0063343F"/>
    <w:rsid w:val="006335D5"/>
    <w:rsid w:val="006339EC"/>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42"/>
    <w:rsid w:val="006418B9"/>
    <w:rsid w:val="00641AA0"/>
    <w:rsid w:val="006424E9"/>
    <w:rsid w:val="006427F1"/>
    <w:rsid w:val="00642CD9"/>
    <w:rsid w:val="00643084"/>
    <w:rsid w:val="006432B2"/>
    <w:rsid w:val="00643D09"/>
    <w:rsid w:val="0064406D"/>
    <w:rsid w:val="006447D4"/>
    <w:rsid w:val="00644D96"/>
    <w:rsid w:val="00644DF3"/>
    <w:rsid w:val="00645428"/>
    <w:rsid w:val="0064560D"/>
    <w:rsid w:val="006460ED"/>
    <w:rsid w:val="006467BA"/>
    <w:rsid w:val="00646A56"/>
    <w:rsid w:val="00646B51"/>
    <w:rsid w:val="00646D2C"/>
    <w:rsid w:val="00646E5B"/>
    <w:rsid w:val="006471A3"/>
    <w:rsid w:val="00647E2D"/>
    <w:rsid w:val="00650046"/>
    <w:rsid w:val="0065011D"/>
    <w:rsid w:val="00650C21"/>
    <w:rsid w:val="00650C5E"/>
    <w:rsid w:val="00651791"/>
    <w:rsid w:val="006522ED"/>
    <w:rsid w:val="006523DE"/>
    <w:rsid w:val="0065295F"/>
    <w:rsid w:val="00652A0F"/>
    <w:rsid w:val="00652E42"/>
    <w:rsid w:val="00653950"/>
    <w:rsid w:val="00653C45"/>
    <w:rsid w:val="00654923"/>
    <w:rsid w:val="00654B64"/>
    <w:rsid w:val="00654B7C"/>
    <w:rsid w:val="00654C5E"/>
    <w:rsid w:val="00655B61"/>
    <w:rsid w:val="00656165"/>
    <w:rsid w:val="00656553"/>
    <w:rsid w:val="00656778"/>
    <w:rsid w:val="00656814"/>
    <w:rsid w:val="00656B0B"/>
    <w:rsid w:val="00656CA5"/>
    <w:rsid w:val="006575B4"/>
    <w:rsid w:val="00660937"/>
    <w:rsid w:val="006615F7"/>
    <w:rsid w:val="00662BD8"/>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74C"/>
    <w:rsid w:val="00671867"/>
    <w:rsid w:val="006719BE"/>
    <w:rsid w:val="0067225C"/>
    <w:rsid w:val="006723DC"/>
    <w:rsid w:val="00673653"/>
    <w:rsid w:val="00673A8F"/>
    <w:rsid w:val="00673DF6"/>
    <w:rsid w:val="00673E4A"/>
    <w:rsid w:val="00674747"/>
    <w:rsid w:val="00674798"/>
    <w:rsid w:val="00674DD0"/>
    <w:rsid w:val="00674F1A"/>
    <w:rsid w:val="006751C8"/>
    <w:rsid w:val="006757A6"/>
    <w:rsid w:val="00675813"/>
    <w:rsid w:val="00675996"/>
    <w:rsid w:val="00675A34"/>
    <w:rsid w:val="00675F09"/>
    <w:rsid w:val="00676AAB"/>
    <w:rsid w:val="00676BAF"/>
    <w:rsid w:val="00677135"/>
    <w:rsid w:val="006771F3"/>
    <w:rsid w:val="006772F4"/>
    <w:rsid w:val="00677BD9"/>
    <w:rsid w:val="0068044E"/>
    <w:rsid w:val="00680478"/>
    <w:rsid w:val="00680DD8"/>
    <w:rsid w:val="00680EAC"/>
    <w:rsid w:val="006814D4"/>
    <w:rsid w:val="00681C7C"/>
    <w:rsid w:val="00681E55"/>
    <w:rsid w:val="0068254F"/>
    <w:rsid w:val="00682645"/>
    <w:rsid w:val="00682F51"/>
    <w:rsid w:val="00683B19"/>
    <w:rsid w:val="0068403A"/>
    <w:rsid w:val="006840EA"/>
    <w:rsid w:val="00685A4C"/>
    <w:rsid w:val="00685E97"/>
    <w:rsid w:val="006865D0"/>
    <w:rsid w:val="00687192"/>
    <w:rsid w:val="006873AC"/>
    <w:rsid w:val="00687541"/>
    <w:rsid w:val="006875A6"/>
    <w:rsid w:val="00687ED8"/>
    <w:rsid w:val="00687EE4"/>
    <w:rsid w:val="006900BC"/>
    <w:rsid w:val="006908C1"/>
    <w:rsid w:val="00690DB9"/>
    <w:rsid w:val="00690EE6"/>
    <w:rsid w:val="00691137"/>
    <w:rsid w:val="00691279"/>
    <w:rsid w:val="006919C4"/>
    <w:rsid w:val="00691E3E"/>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863"/>
    <w:rsid w:val="006A29F4"/>
    <w:rsid w:val="006A3110"/>
    <w:rsid w:val="006A35FE"/>
    <w:rsid w:val="006A3C79"/>
    <w:rsid w:val="006A3F02"/>
    <w:rsid w:val="006A4A60"/>
    <w:rsid w:val="006A4B78"/>
    <w:rsid w:val="006A5935"/>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913"/>
    <w:rsid w:val="006C7D6B"/>
    <w:rsid w:val="006D05E1"/>
    <w:rsid w:val="006D151A"/>
    <w:rsid w:val="006D1583"/>
    <w:rsid w:val="006D16E5"/>
    <w:rsid w:val="006D192E"/>
    <w:rsid w:val="006D1DE9"/>
    <w:rsid w:val="006D26F3"/>
    <w:rsid w:val="006D2EA6"/>
    <w:rsid w:val="006D2F62"/>
    <w:rsid w:val="006D39A0"/>
    <w:rsid w:val="006D514F"/>
    <w:rsid w:val="006D543A"/>
    <w:rsid w:val="006D5BD7"/>
    <w:rsid w:val="006D5FDD"/>
    <w:rsid w:val="006D6BAF"/>
    <w:rsid w:val="006D736A"/>
    <w:rsid w:val="006D7663"/>
    <w:rsid w:val="006D7709"/>
    <w:rsid w:val="006D77B2"/>
    <w:rsid w:val="006D7855"/>
    <w:rsid w:val="006E0365"/>
    <w:rsid w:val="006E0926"/>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559"/>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A8B"/>
    <w:rsid w:val="006F6D73"/>
    <w:rsid w:val="006F7545"/>
    <w:rsid w:val="006F757C"/>
    <w:rsid w:val="006F7F81"/>
    <w:rsid w:val="00700900"/>
    <w:rsid w:val="00700992"/>
    <w:rsid w:val="00700F76"/>
    <w:rsid w:val="0070126A"/>
    <w:rsid w:val="00701504"/>
    <w:rsid w:val="0070260D"/>
    <w:rsid w:val="007026DE"/>
    <w:rsid w:val="00702D65"/>
    <w:rsid w:val="00703847"/>
    <w:rsid w:val="00703E7C"/>
    <w:rsid w:val="00704204"/>
    <w:rsid w:val="0070467D"/>
    <w:rsid w:val="00704F2E"/>
    <w:rsid w:val="0070500D"/>
    <w:rsid w:val="00705153"/>
    <w:rsid w:val="0070518E"/>
    <w:rsid w:val="0070597C"/>
    <w:rsid w:val="0070671E"/>
    <w:rsid w:val="007074D3"/>
    <w:rsid w:val="00707DC4"/>
    <w:rsid w:val="00707F2F"/>
    <w:rsid w:val="007105BB"/>
    <w:rsid w:val="00710937"/>
    <w:rsid w:val="00710B6E"/>
    <w:rsid w:val="00710FCA"/>
    <w:rsid w:val="007115E0"/>
    <w:rsid w:val="00711C57"/>
    <w:rsid w:val="00711C66"/>
    <w:rsid w:val="00711D7D"/>
    <w:rsid w:val="00711EF0"/>
    <w:rsid w:val="00711F68"/>
    <w:rsid w:val="00712415"/>
    <w:rsid w:val="007127B3"/>
    <w:rsid w:val="00712BC0"/>
    <w:rsid w:val="007132C2"/>
    <w:rsid w:val="00713466"/>
    <w:rsid w:val="007135E1"/>
    <w:rsid w:val="007139BE"/>
    <w:rsid w:val="00713B19"/>
    <w:rsid w:val="0071443C"/>
    <w:rsid w:val="00714BA2"/>
    <w:rsid w:val="00715049"/>
    <w:rsid w:val="00715096"/>
    <w:rsid w:val="007158E0"/>
    <w:rsid w:val="00715A55"/>
    <w:rsid w:val="00716236"/>
    <w:rsid w:val="0071627B"/>
    <w:rsid w:val="00716478"/>
    <w:rsid w:val="00716646"/>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662"/>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34B"/>
    <w:rsid w:val="00740F84"/>
    <w:rsid w:val="00741824"/>
    <w:rsid w:val="00742110"/>
    <w:rsid w:val="007423E5"/>
    <w:rsid w:val="00742D06"/>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04C"/>
    <w:rsid w:val="00752330"/>
    <w:rsid w:val="00752D60"/>
    <w:rsid w:val="00752E93"/>
    <w:rsid w:val="00753EF5"/>
    <w:rsid w:val="00753FC2"/>
    <w:rsid w:val="00754531"/>
    <w:rsid w:val="00754603"/>
    <w:rsid w:val="007547CB"/>
    <w:rsid w:val="00754A47"/>
    <w:rsid w:val="00754B61"/>
    <w:rsid w:val="00755784"/>
    <w:rsid w:val="0075616A"/>
    <w:rsid w:val="007566C3"/>
    <w:rsid w:val="007566FD"/>
    <w:rsid w:val="00756C9D"/>
    <w:rsid w:val="00756D1D"/>
    <w:rsid w:val="0075771F"/>
    <w:rsid w:val="007578A1"/>
    <w:rsid w:val="007603A4"/>
    <w:rsid w:val="00760CC9"/>
    <w:rsid w:val="00760F69"/>
    <w:rsid w:val="00761058"/>
    <w:rsid w:val="00761311"/>
    <w:rsid w:val="007613B4"/>
    <w:rsid w:val="00761654"/>
    <w:rsid w:val="00761C8D"/>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67312"/>
    <w:rsid w:val="0077028C"/>
    <w:rsid w:val="00770576"/>
    <w:rsid w:val="00770AA1"/>
    <w:rsid w:val="00770E27"/>
    <w:rsid w:val="00770E6C"/>
    <w:rsid w:val="0077152C"/>
    <w:rsid w:val="00771F85"/>
    <w:rsid w:val="00772739"/>
    <w:rsid w:val="007727F1"/>
    <w:rsid w:val="0077288D"/>
    <w:rsid w:val="007728B0"/>
    <w:rsid w:val="00772E8B"/>
    <w:rsid w:val="00773493"/>
    <w:rsid w:val="00773DCE"/>
    <w:rsid w:val="0077417B"/>
    <w:rsid w:val="00774ABA"/>
    <w:rsid w:val="00774BC3"/>
    <w:rsid w:val="00774E96"/>
    <w:rsid w:val="00775BA6"/>
    <w:rsid w:val="00775D71"/>
    <w:rsid w:val="00775EC6"/>
    <w:rsid w:val="00776BC0"/>
    <w:rsid w:val="0077730A"/>
    <w:rsid w:val="007774AA"/>
    <w:rsid w:val="00777D1F"/>
    <w:rsid w:val="007806B5"/>
    <w:rsid w:val="00781FDE"/>
    <w:rsid w:val="0078216F"/>
    <w:rsid w:val="00782194"/>
    <w:rsid w:val="00782477"/>
    <w:rsid w:val="007827FE"/>
    <w:rsid w:val="0078359B"/>
    <w:rsid w:val="00783B30"/>
    <w:rsid w:val="00784CE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04E"/>
    <w:rsid w:val="00793875"/>
    <w:rsid w:val="00793C5A"/>
    <w:rsid w:val="00793E40"/>
    <w:rsid w:val="007946AD"/>
    <w:rsid w:val="00794BD9"/>
    <w:rsid w:val="00795648"/>
    <w:rsid w:val="00796F8D"/>
    <w:rsid w:val="0079702A"/>
    <w:rsid w:val="00797AC5"/>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7D2"/>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598"/>
    <w:rsid w:val="007B1830"/>
    <w:rsid w:val="007B1F53"/>
    <w:rsid w:val="007B25A1"/>
    <w:rsid w:val="007B26FE"/>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7B6"/>
    <w:rsid w:val="007C1D94"/>
    <w:rsid w:val="007C285E"/>
    <w:rsid w:val="007C2C14"/>
    <w:rsid w:val="007C2CAB"/>
    <w:rsid w:val="007C2D45"/>
    <w:rsid w:val="007C33BF"/>
    <w:rsid w:val="007C3609"/>
    <w:rsid w:val="007C3B2D"/>
    <w:rsid w:val="007C4310"/>
    <w:rsid w:val="007C4813"/>
    <w:rsid w:val="007C4C0D"/>
    <w:rsid w:val="007C5145"/>
    <w:rsid w:val="007C51FE"/>
    <w:rsid w:val="007C6759"/>
    <w:rsid w:val="007C698F"/>
    <w:rsid w:val="007C6F17"/>
    <w:rsid w:val="007C7049"/>
    <w:rsid w:val="007C7298"/>
    <w:rsid w:val="007C7686"/>
    <w:rsid w:val="007C774F"/>
    <w:rsid w:val="007C79AF"/>
    <w:rsid w:val="007D043E"/>
    <w:rsid w:val="007D0750"/>
    <w:rsid w:val="007D079C"/>
    <w:rsid w:val="007D0A34"/>
    <w:rsid w:val="007D13C9"/>
    <w:rsid w:val="007D1E61"/>
    <w:rsid w:val="007D2266"/>
    <w:rsid w:val="007D3A8B"/>
    <w:rsid w:val="007D48A8"/>
    <w:rsid w:val="007D5179"/>
    <w:rsid w:val="007D545A"/>
    <w:rsid w:val="007D5B57"/>
    <w:rsid w:val="007D7133"/>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59"/>
    <w:rsid w:val="007E4276"/>
    <w:rsid w:val="007E4639"/>
    <w:rsid w:val="007E476F"/>
    <w:rsid w:val="007E54B8"/>
    <w:rsid w:val="007E5804"/>
    <w:rsid w:val="007E5B5E"/>
    <w:rsid w:val="007E624E"/>
    <w:rsid w:val="007E639B"/>
    <w:rsid w:val="007E679C"/>
    <w:rsid w:val="007E67D9"/>
    <w:rsid w:val="007E692E"/>
    <w:rsid w:val="007E7299"/>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D02"/>
    <w:rsid w:val="007F6F4F"/>
    <w:rsid w:val="007F76EF"/>
    <w:rsid w:val="00800005"/>
    <w:rsid w:val="008002BC"/>
    <w:rsid w:val="00800582"/>
    <w:rsid w:val="00800588"/>
    <w:rsid w:val="00800EE4"/>
    <w:rsid w:val="00801539"/>
    <w:rsid w:val="00801BB1"/>
    <w:rsid w:val="008027E7"/>
    <w:rsid w:val="0080283B"/>
    <w:rsid w:val="0080283E"/>
    <w:rsid w:val="00802D6B"/>
    <w:rsid w:val="00803091"/>
    <w:rsid w:val="00804894"/>
    <w:rsid w:val="00805C9F"/>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6AFF"/>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96E"/>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3CA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779"/>
    <w:rsid w:val="008417D6"/>
    <w:rsid w:val="0084191C"/>
    <w:rsid w:val="00841A26"/>
    <w:rsid w:val="00841A67"/>
    <w:rsid w:val="00841BC5"/>
    <w:rsid w:val="00841BD0"/>
    <w:rsid w:val="00841E5F"/>
    <w:rsid w:val="00842274"/>
    <w:rsid w:val="00842374"/>
    <w:rsid w:val="008429D0"/>
    <w:rsid w:val="0084331A"/>
    <w:rsid w:val="008436E9"/>
    <w:rsid w:val="00843CED"/>
    <w:rsid w:val="00843F1B"/>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4EE1"/>
    <w:rsid w:val="0086518A"/>
    <w:rsid w:val="00865AC4"/>
    <w:rsid w:val="008665B0"/>
    <w:rsid w:val="00866757"/>
    <w:rsid w:val="008667B6"/>
    <w:rsid w:val="00866993"/>
    <w:rsid w:val="00866A83"/>
    <w:rsid w:val="00866D25"/>
    <w:rsid w:val="00866D52"/>
    <w:rsid w:val="00867063"/>
    <w:rsid w:val="008676EE"/>
    <w:rsid w:val="0086784D"/>
    <w:rsid w:val="00867A7C"/>
    <w:rsid w:val="00867EC2"/>
    <w:rsid w:val="008702B4"/>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2E4"/>
    <w:rsid w:val="008837F0"/>
    <w:rsid w:val="00883C5B"/>
    <w:rsid w:val="0088561A"/>
    <w:rsid w:val="008858DB"/>
    <w:rsid w:val="00885A65"/>
    <w:rsid w:val="0088606A"/>
    <w:rsid w:val="00887452"/>
    <w:rsid w:val="00887C62"/>
    <w:rsid w:val="008900A7"/>
    <w:rsid w:val="008900B6"/>
    <w:rsid w:val="008909BC"/>
    <w:rsid w:val="00890A7F"/>
    <w:rsid w:val="00890A9F"/>
    <w:rsid w:val="00891460"/>
    <w:rsid w:val="008915E0"/>
    <w:rsid w:val="00891612"/>
    <w:rsid w:val="008918EF"/>
    <w:rsid w:val="00892454"/>
    <w:rsid w:val="008925BF"/>
    <w:rsid w:val="00892A93"/>
    <w:rsid w:val="00892B76"/>
    <w:rsid w:val="0089353D"/>
    <w:rsid w:val="00893B6F"/>
    <w:rsid w:val="00893BD6"/>
    <w:rsid w:val="00893BE0"/>
    <w:rsid w:val="00893C4D"/>
    <w:rsid w:val="00894066"/>
    <w:rsid w:val="008940C5"/>
    <w:rsid w:val="008940C8"/>
    <w:rsid w:val="008947E1"/>
    <w:rsid w:val="008959DB"/>
    <w:rsid w:val="0089629A"/>
    <w:rsid w:val="008964B8"/>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51A"/>
    <w:rsid w:val="008A5693"/>
    <w:rsid w:val="008A5D25"/>
    <w:rsid w:val="008A606E"/>
    <w:rsid w:val="008A6231"/>
    <w:rsid w:val="008A6582"/>
    <w:rsid w:val="008B059C"/>
    <w:rsid w:val="008B0615"/>
    <w:rsid w:val="008B072F"/>
    <w:rsid w:val="008B0D43"/>
    <w:rsid w:val="008B1351"/>
    <w:rsid w:val="008B13A0"/>
    <w:rsid w:val="008B14E0"/>
    <w:rsid w:val="008B17C0"/>
    <w:rsid w:val="008B23F4"/>
    <w:rsid w:val="008B2662"/>
    <w:rsid w:val="008B26AE"/>
    <w:rsid w:val="008B26DF"/>
    <w:rsid w:val="008B2730"/>
    <w:rsid w:val="008B2CEC"/>
    <w:rsid w:val="008B2F91"/>
    <w:rsid w:val="008B30B2"/>
    <w:rsid w:val="008B3851"/>
    <w:rsid w:val="008B38F6"/>
    <w:rsid w:val="008B3953"/>
    <w:rsid w:val="008B47E9"/>
    <w:rsid w:val="008B4821"/>
    <w:rsid w:val="008B4D04"/>
    <w:rsid w:val="008B4F70"/>
    <w:rsid w:val="008B4FC2"/>
    <w:rsid w:val="008B5421"/>
    <w:rsid w:val="008B5B56"/>
    <w:rsid w:val="008B5F45"/>
    <w:rsid w:val="008B68AA"/>
    <w:rsid w:val="008B69F3"/>
    <w:rsid w:val="008B725E"/>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3B5"/>
    <w:rsid w:val="008D270F"/>
    <w:rsid w:val="008D2BDF"/>
    <w:rsid w:val="008D2C9F"/>
    <w:rsid w:val="008D2E8A"/>
    <w:rsid w:val="008D2F20"/>
    <w:rsid w:val="008D35C1"/>
    <w:rsid w:val="008D3C22"/>
    <w:rsid w:val="008D3E00"/>
    <w:rsid w:val="008D4140"/>
    <w:rsid w:val="008D4630"/>
    <w:rsid w:val="008D4822"/>
    <w:rsid w:val="008D48CF"/>
    <w:rsid w:val="008D591F"/>
    <w:rsid w:val="008D5B3B"/>
    <w:rsid w:val="008D5EFF"/>
    <w:rsid w:val="008D6B94"/>
    <w:rsid w:val="008D7142"/>
    <w:rsid w:val="008E0856"/>
    <w:rsid w:val="008E0866"/>
    <w:rsid w:val="008E1A72"/>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366"/>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21B"/>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6FE6"/>
    <w:rsid w:val="0090722C"/>
    <w:rsid w:val="009074CC"/>
    <w:rsid w:val="009076A2"/>
    <w:rsid w:val="00907CC4"/>
    <w:rsid w:val="00910F6D"/>
    <w:rsid w:val="00911644"/>
    <w:rsid w:val="0091196D"/>
    <w:rsid w:val="00911D3C"/>
    <w:rsid w:val="00911DB5"/>
    <w:rsid w:val="00912285"/>
    <w:rsid w:val="009127F6"/>
    <w:rsid w:val="00912DB3"/>
    <w:rsid w:val="00913173"/>
    <w:rsid w:val="00913BCD"/>
    <w:rsid w:val="009149EA"/>
    <w:rsid w:val="00914CCA"/>
    <w:rsid w:val="00914D5C"/>
    <w:rsid w:val="009150A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5E43"/>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320"/>
    <w:rsid w:val="009409B2"/>
    <w:rsid w:val="00940F40"/>
    <w:rsid w:val="00941117"/>
    <w:rsid w:val="00941458"/>
    <w:rsid w:val="00941525"/>
    <w:rsid w:val="00941D57"/>
    <w:rsid w:val="00941F4F"/>
    <w:rsid w:val="00942205"/>
    <w:rsid w:val="009429DE"/>
    <w:rsid w:val="00942BDD"/>
    <w:rsid w:val="00943196"/>
    <w:rsid w:val="009436E9"/>
    <w:rsid w:val="00943A0A"/>
    <w:rsid w:val="0094459F"/>
    <w:rsid w:val="00944BC5"/>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889"/>
    <w:rsid w:val="00956BC2"/>
    <w:rsid w:val="00957658"/>
    <w:rsid w:val="009576DD"/>
    <w:rsid w:val="00957BA3"/>
    <w:rsid w:val="00957D1F"/>
    <w:rsid w:val="00960064"/>
    <w:rsid w:val="00960236"/>
    <w:rsid w:val="00961432"/>
    <w:rsid w:val="00961819"/>
    <w:rsid w:val="009618FD"/>
    <w:rsid w:val="00961BC4"/>
    <w:rsid w:val="00961E1E"/>
    <w:rsid w:val="009622B6"/>
    <w:rsid w:val="009623D5"/>
    <w:rsid w:val="0096282D"/>
    <w:rsid w:val="00963210"/>
    <w:rsid w:val="0096348C"/>
    <w:rsid w:val="009635D9"/>
    <w:rsid w:val="009637AA"/>
    <w:rsid w:val="00963B29"/>
    <w:rsid w:val="00963EB5"/>
    <w:rsid w:val="009640FF"/>
    <w:rsid w:val="0096439A"/>
    <w:rsid w:val="009644E0"/>
    <w:rsid w:val="0096494A"/>
    <w:rsid w:val="0096533B"/>
    <w:rsid w:val="00965340"/>
    <w:rsid w:val="009658B6"/>
    <w:rsid w:val="00965C92"/>
    <w:rsid w:val="00966052"/>
    <w:rsid w:val="009661DC"/>
    <w:rsid w:val="00966522"/>
    <w:rsid w:val="00966768"/>
    <w:rsid w:val="00966984"/>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09"/>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C28"/>
    <w:rsid w:val="009879F6"/>
    <w:rsid w:val="009906A0"/>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788"/>
    <w:rsid w:val="009A0A98"/>
    <w:rsid w:val="009A10FF"/>
    <w:rsid w:val="009A1B42"/>
    <w:rsid w:val="009A1F74"/>
    <w:rsid w:val="009A21B6"/>
    <w:rsid w:val="009A22AE"/>
    <w:rsid w:val="009A2576"/>
    <w:rsid w:val="009A2882"/>
    <w:rsid w:val="009A2D61"/>
    <w:rsid w:val="009A3165"/>
    <w:rsid w:val="009A36CD"/>
    <w:rsid w:val="009A394B"/>
    <w:rsid w:val="009A3E0B"/>
    <w:rsid w:val="009A4078"/>
    <w:rsid w:val="009A491E"/>
    <w:rsid w:val="009A4921"/>
    <w:rsid w:val="009A499D"/>
    <w:rsid w:val="009A4E4E"/>
    <w:rsid w:val="009A511E"/>
    <w:rsid w:val="009A527B"/>
    <w:rsid w:val="009A59D7"/>
    <w:rsid w:val="009A657F"/>
    <w:rsid w:val="009A6EF0"/>
    <w:rsid w:val="009B00FA"/>
    <w:rsid w:val="009B02E2"/>
    <w:rsid w:val="009B0333"/>
    <w:rsid w:val="009B0463"/>
    <w:rsid w:val="009B166E"/>
    <w:rsid w:val="009B1819"/>
    <w:rsid w:val="009B189F"/>
    <w:rsid w:val="009B1D53"/>
    <w:rsid w:val="009B1DD4"/>
    <w:rsid w:val="009B32B3"/>
    <w:rsid w:val="009B344F"/>
    <w:rsid w:val="009B3D00"/>
    <w:rsid w:val="009B4893"/>
    <w:rsid w:val="009B4E4E"/>
    <w:rsid w:val="009B53F9"/>
    <w:rsid w:val="009B5637"/>
    <w:rsid w:val="009B5E10"/>
    <w:rsid w:val="009B5F73"/>
    <w:rsid w:val="009B6450"/>
    <w:rsid w:val="009B6B3E"/>
    <w:rsid w:val="009B6D92"/>
    <w:rsid w:val="009B7120"/>
    <w:rsid w:val="009C02DE"/>
    <w:rsid w:val="009C06D6"/>
    <w:rsid w:val="009C0C13"/>
    <w:rsid w:val="009C0C74"/>
    <w:rsid w:val="009C131C"/>
    <w:rsid w:val="009C1B78"/>
    <w:rsid w:val="009C1E13"/>
    <w:rsid w:val="009C2038"/>
    <w:rsid w:val="009C2107"/>
    <w:rsid w:val="009C2EA0"/>
    <w:rsid w:val="009C31B1"/>
    <w:rsid w:val="009C3526"/>
    <w:rsid w:val="009C3A3E"/>
    <w:rsid w:val="009C4A0C"/>
    <w:rsid w:val="009C4B15"/>
    <w:rsid w:val="009C5043"/>
    <w:rsid w:val="009C5284"/>
    <w:rsid w:val="009C559E"/>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1E6A"/>
    <w:rsid w:val="009D2849"/>
    <w:rsid w:val="009D3BB6"/>
    <w:rsid w:val="009D42D8"/>
    <w:rsid w:val="009D4507"/>
    <w:rsid w:val="009D471C"/>
    <w:rsid w:val="009D4A58"/>
    <w:rsid w:val="009D5601"/>
    <w:rsid w:val="009D570B"/>
    <w:rsid w:val="009D5B56"/>
    <w:rsid w:val="009D5DF7"/>
    <w:rsid w:val="009D6445"/>
    <w:rsid w:val="009D6B75"/>
    <w:rsid w:val="009D6FC5"/>
    <w:rsid w:val="009D78B6"/>
    <w:rsid w:val="009D7FB6"/>
    <w:rsid w:val="009D7FC0"/>
    <w:rsid w:val="009E0198"/>
    <w:rsid w:val="009E02E2"/>
    <w:rsid w:val="009E10FD"/>
    <w:rsid w:val="009E1284"/>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AAB"/>
    <w:rsid w:val="009E7BE7"/>
    <w:rsid w:val="009E7BEB"/>
    <w:rsid w:val="009F00FF"/>
    <w:rsid w:val="009F058C"/>
    <w:rsid w:val="009F08A5"/>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3B1"/>
    <w:rsid w:val="00A0166A"/>
    <w:rsid w:val="00A01B52"/>
    <w:rsid w:val="00A01D7C"/>
    <w:rsid w:val="00A021C9"/>
    <w:rsid w:val="00A02330"/>
    <w:rsid w:val="00A03060"/>
    <w:rsid w:val="00A03597"/>
    <w:rsid w:val="00A035E7"/>
    <w:rsid w:val="00A03721"/>
    <w:rsid w:val="00A03AEC"/>
    <w:rsid w:val="00A03B97"/>
    <w:rsid w:val="00A03D26"/>
    <w:rsid w:val="00A03D7D"/>
    <w:rsid w:val="00A040AD"/>
    <w:rsid w:val="00A0475A"/>
    <w:rsid w:val="00A054ED"/>
    <w:rsid w:val="00A05588"/>
    <w:rsid w:val="00A05A49"/>
    <w:rsid w:val="00A061B6"/>
    <w:rsid w:val="00A06761"/>
    <w:rsid w:val="00A06C28"/>
    <w:rsid w:val="00A06D6C"/>
    <w:rsid w:val="00A06E27"/>
    <w:rsid w:val="00A07726"/>
    <w:rsid w:val="00A07AD2"/>
    <w:rsid w:val="00A107B5"/>
    <w:rsid w:val="00A10E85"/>
    <w:rsid w:val="00A10FAB"/>
    <w:rsid w:val="00A11AC9"/>
    <w:rsid w:val="00A11AD7"/>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346"/>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0C6"/>
    <w:rsid w:val="00A333EC"/>
    <w:rsid w:val="00A341CD"/>
    <w:rsid w:val="00A3476C"/>
    <w:rsid w:val="00A34B62"/>
    <w:rsid w:val="00A34CBF"/>
    <w:rsid w:val="00A356B6"/>
    <w:rsid w:val="00A356FA"/>
    <w:rsid w:val="00A357C3"/>
    <w:rsid w:val="00A35B86"/>
    <w:rsid w:val="00A36004"/>
    <w:rsid w:val="00A37084"/>
    <w:rsid w:val="00A37392"/>
    <w:rsid w:val="00A4090A"/>
    <w:rsid w:val="00A40912"/>
    <w:rsid w:val="00A409D1"/>
    <w:rsid w:val="00A40CA8"/>
    <w:rsid w:val="00A40F4D"/>
    <w:rsid w:val="00A42B82"/>
    <w:rsid w:val="00A432D5"/>
    <w:rsid w:val="00A44215"/>
    <w:rsid w:val="00A44295"/>
    <w:rsid w:val="00A44365"/>
    <w:rsid w:val="00A44749"/>
    <w:rsid w:val="00A447B9"/>
    <w:rsid w:val="00A447CD"/>
    <w:rsid w:val="00A44EBC"/>
    <w:rsid w:val="00A4502F"/>
    <w:rsid w:val="00A450E9"/>
    <w:rsid w:val="00A46B73"/>
    <w:rsid w:val="00A46D62"/>
    <w:rsid w:val="00A477C4"/>
    <w:rsid w:val="00A47A75"/>
    <w:rsid w:val="00A47BDC"/>
    <w:rsid w:val="00A5017C"/>
    <w:rsid w:val="00A50216"/>
    <w:rsid w:val="00A507B4"/>
    <w:rsid w:val="00A513F7"/>
    <w:rsid w:val="00A520CE"/>
    <w:rsid w:val="00A526BA"/>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0B3B"/>
    <w:rsid w:val="00A60E7B"/>
    <w:rsid w:val="00A6172B"/>
    <w:rsid w:val="00A6175A"/>
    <w:rsid w:val="00A61847"/>
    <w:rsid w:val="00A620A9"/>
    <w:rsid w:val="00A623C4"/>
    <w:rsid w:val="00A6293D"/>
    <w:rsid w:val="00A62AAC"/>
    <w:rsid w:val="00A633C2"/>
    <w:rsid w:val="00A636B9"/>
    <w:rsid w:val="00A63C8E"/>
    <w:rsid w:val="00A63FFE"/>
    <w:rsid w:val="00A6408C"/>
    <w:rsid w:val="00A6472B"/>
    <w:rsid w:val="00A64AC2"/>
    <w:rsid w:val="00A64AF5"/>
    <w:rsid w:val="00A653EB"/>
    <w:rsid w:val="00A65A46"/>
    <w:rsid w:val="00A65D4B"/>
    <w:rsid w:val="00A66456"/>
    <w:rsid w:val="00A66BC8"/>
    <w:rsid w:val="00A67A32"/>
    <w:rsid w:val="00A7016B"/>
    <w:rsid w:val="00A70209"/>
    <w:rsid w:val="00A70AD6"/>
    <w:rsid w:val="00A717A1"/>
    <w:rsid w:val="00A71DBD"/>
    <w:rsid w:val="00A71F95"/>
    <w:rsid w:val="00A720AA"/>
    <w:rsid w:val="00A72722"/>
    <w:rsid w:val="00A7273D"/>
    <w:rsid w:val="00A72B63"/>
    <w:rsid w:val="00A72BC6"/>
    <w:rsid w:val="00A73ACF"/>
    <w:rsid w:val="00A73C96"/>
    <w:rsid w:val="00A73E6F"/>
    <w:rsid w:val="00A744A8"/>
    <w:rsid w:val="00A745E5"/>
    <w:rsid w:val="00A74E2A"/>
    <w:rsid w:val="00A763AE"/>
    <w:rsid w:val="00A76518"/>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882"/>
    <w:rsid w:val="00A90A06"/>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CD5"/>
    <w:rsid w:val="00A94E5D"/>
    <w:rsid w:val="00A94F27"/>
    <w:rsid w:val="00A95539"/>
    <w:rsid w:val="00A95788"/>
    <w:rsid w:val="00A9598B"/>
    <w:rsid w:val="00A95B12"/>
    <w:rsid w:val="00A95C66"/>
    <w:rsid w:val="00A95E22"/>
    <w:rsid w:val="00A95F69"/>
    <w:rsid w:val="00A96330"/>
    <w:rsid w:val="00A96BE9"/>
    <w:rsid w:val="00A96DC9"/>
    <w:rsid w:val="00A97386"/>
    <w:rsid w:val="00A978BB"/>
    <w:rsid w:val="00A979B7"/>
    <w:rsid w:val="00AA046E"/>
    <w:rsid w:val="00AA0C8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482"/>
    <w:rsid w:val="00AA451D"/>
    <w:rsid w:val="00AA45C4"/>
    <w:rsid w:val="00AA476C"/>
    <w:rsid w:val="00AA4BB5"/>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0AC"/>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BF6"/>
    <w:rsid w:val="00AC1182"/>
    <w:rsid w:val="00AC1188"/>
    <w:rsid w:val="00AC1A1C"/>
    <w:rsid w:val="00AC1B29"/>
    <w:rsid w:val="00AC1F4F"/>
    <w:rsid w:val="00AC26BF"/>
    <w:rsid w:val="00AC2837"/>
    <w:rsid w:val="00AC3295"/>
    <w:rsid w:val="00AC32EC"/>
    <w:rsid w:val="00AC3546"/>
    <w:rsid w:val="00AC3639"/>
    <w:rsid w:val="00AC3B24"/>
    <w:rsid w:val="00AC489C"/>
    <w:rsid w:val="00AC4FAC"/>
    <w:rsid w:val="00AC51C3"/>
    <w:rsid w:val="00AC5CAF"/>
    <w:rsid w:val="00AC62FE"/>
    <w:rsid w:val="00AC650D"/>
    <w:rsid w:val="00AC6E69"/>
    <w:rsid w:val="00AC750A"/>
    <w:rsid w:val="00AC76F2"/>
    <w:rsid w:val="00AC7972"/>
    <w:rsid w:val="00AC7A17"/>
    <w:rsid w:val="00AC7E20"/>
    <w:rsid w:val="00AC7E57"/>
    <w:rsid w:val="00AD00A3"/>
    <w:rsid w:val="00AD0460"/>
    <w:rsid w:val="00AD054C"/>
    <w:rsid w:val="00AD06E3"/>
    <w:rsid w:val="00AD0971"/>
    <w:rsid w:val="00AD0AF8"/>
    <w:rsid w:val="00AD0D9F"/>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5DDA"/>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3C9"/>
    <w:rsid w:val="00AE25B7"/>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0DF"/>
    <w:rsid w:val="00AF01D1"/>
    <w:rsid w:val="00AF02B1"/>
    <w:rsid w:val="00AF1505"/>
    <w:rsid w:val="00AF1BCC"/>
    <w:rsid w:val="00AF1D84"/>
    <w:rsid w:val="00AF2455"/>
    <w:rsid w:val="00AF279A"/>
    <w:rsid w:val="00AF2DB5"/>
    <w:rsid w:val="00AF37C9"/>
    <w:rsid w:val="00AF41FF"/>
    <w:rsid w:val="00AF431E"/>
    <w:rsid w:val="00AF46BF"/>
    <w:rsid w:val="00AF4A76"/>
    <w:rsid w:val="00AF4D12"/>
    <w:rsid w:val="00AF50F5"/>
    <w:rsid w:val="00AF5484"/>
    <w:rsid w:val="00AF5574"/>
    <w:rsid w:val="00AF57C4"/>
    <w:rsid w:val="00AF58F8"/>
    <w:rsid w:val="00AF5D8B"/>
    <w:rsid w:val="00AF65C9"/>
    <w:rsid w:val="00AF6E49"/>
    <w:rsid w:val="00AF6F85"/>
    <w:rsid w:val="00AF73BA"/>
    <w:rsid w:val="00AF7464"/>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28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31E"/>
    <w:rsid w:val="00B13454"/>
    <w:rsid w:val="00B13953"/>
    <w:rsid w:val="00B1424A"/>
    <w:rsid w:val="00B14B30"/>
    <w:rsid w:val="00B14BD0"/>
    <w:rsid w:val="00B14D4C"/>
    <w:rsid w:val="00B151A2"/>
    <w:rsid w:val="00B153D9"/>
    <w:rsid w:val="00B15519"/>
    <w:rsid w:val="00B1598E"/>
    <w:rsid w:val="00B159D4"/>
    <w:rsid w:val="00B15A06"/>
    <w:rsid w:val="00B16F60"/>
    <w:rsid w:val="00B17179"/>
    <w:rsid w:val="00B17D27"/>
    <w:rsid w:val="00B208BA"/>
    <w:rsid w:val="00B211B4"/>
    <w:rsid w:val="00B21371"/>
    <w:rsid w:val="00B21615"/>
    <w:rsid w:val="00B21654"/>
    <w:rsid w:val="00B22223"/>
    <w:rsid w:val="00B22EC0"/>
    <w:rsid w:val="00B23352"/>
    <w:rsid w:val="00B23389"/>
    <w:rsid w:val="00B234C8"/>
    <w:rsid w:val="00B23F3A"/>
    <w:rsid w:val="00B2464D"/>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59A"/>
    <w:rsid w:val="00B33D8C"/>
    <w:rsid w:val="00B33E6D"/>
    <w:rsid w:val="00B34178"/>
    <w:rsid w:val="00B341E4"/>
    <w:rsid w:val="00B35414"/>
    <w:rsid w:val="00B35711"/>
    <w:rsid w:val="00B3593D"/>
    <w:rsid w:val="00B35C8C"/>
    <w:rsid w:val="00B35CBF"/>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5FA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6DB"/>
    <w:rsid w:val="00B55C3E"/>
    <w:rsid w:val="00B55C8D"/>
    <w:rsid w:val="00B55D5C"/>
    <w:rsid w:val="00B563A1"/>
    <w:rsid w:val="00B567BD"/>
    <w:rsid w:val="00B57027"/>
    <w:rsid w:val="00B570F0"/>
    <w:rsid w:val="00B572CB"/>
    <w:rsid w:val="00B609FD"/>
    <w:rsid w:val="00B61918"/>
    <w:rsid w:val="00B61B0B"/>
    <w:rsid w:val="00B61BEB"/>
    <w:rsid w:val="00B62836"/>
    <w:rsid w:val="00B62A8F"/>
    <w:rsid w:val="00B62ED4"/>
    <w:rsid w:val="00B6345D"/>
    <w:rsid w:val="00B634F4"/>
    <w:rsid w:val="00B63673"/>
    <w:rsid w:val="00B6445C"/>
    <w:rsid w:val="00B64571"/>
    <w:rsid w:val="00B64B72"/>
    <w:rsid w:val="00B65475"/>
    <w:rsid w:val="00B65826"/>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77E83"/>
    <w:rsid w:val="00B8057D"/>
    <w:rsid w:val="00B80772"/>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587"/>
    <w:rsid w:val="00B87658"/>
    <w:rsid w:val="00B87C78"/>
    <w:rsid w:val="00B905F5"/>
    <w:rsid w:val="00B90B30"/>
    <w:rsid w:val="00B92116"/>
    <w:rsid w:val="00B92D52"/>
    <w:rsid w:val="00B934AB"/>
    <w:rsid w:val="00B936BC"/>
    <w:rsid w:val="00B93C02"/>
    <w:rsid w:val="00B93E82"/>
    <w:rsid w:val="00B93F1F"/>
    <w:rsid w:val="00B95901"/>
    <w:rsid w:val="00B95E85"/>
    <w:rsid w:val="00B9600A"/>
    <w:rsid w:val="00B960CC"/>
    <w:rsid w:val="00B966C9"/>
    <w:rsid w:val="00B97478"/>
    <w:rsid w:val="00B978DF"/>
    <w:rsid w:val="00B97CCB"/>
    <w:rsid w:val="00BA00B1"/>
    <w:rsid w:val="00BA10B3"/>
    <w:rsid w:val="00BA15B6"/>
    <w:rsid w:val="00BA1DF3"/>
    <w:rsid w:val="00BA20D9"/>
    <w:rsid w:val="00BA2BFB"/>
    <w:rsid w:val="00BA2E1D"/>
    <w:rsid w:val="00BA3467"/>
    <w:rsid w:val="00BA35E5"/>
    <w:rsid w:val="00BA3ED4"/>
    <w:rsid w:val="00BA453A"/>
    <w:rsid w:val="00BA4714"/>
    <w:rsid w:val="00BA49C6"/>
    <w:rsid w:val="00BA4A3C"/>
    <w:rsid w:val="00BA56FD"/>
    <w:rsid w:val="00BA57A1"/>
    <w:rsid w:val="00BA5818"/>
    <w:rsid w:val="00BA5B89"/>
    <w:rsid w:val="00BA650C"/>
    <w:rsid w:val="00BA6D63"/>
    <w:rsid w:val="00BA71C0"/>
    <w:rsid w:val="00BA72EB"/>
    <w:rsid w:val="00BA7663"/>
    <w:rsid w:val="00BA7B85"/>
    <w:rsid w:val="00BB0758"/>
    <w:rsid w:val="00BB0B3E"/>
    <w:rsid w:val="00BB0D5B"/>
    <w:rsid w:val="00BB113F"/>
    <w:rsid w:val="00BB1703"/>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1D8"/>
    <w:rsid w:val="00BB543B"/>
    <w:rsid w:val="00BB5E70"/>
    <w:rsid w:val="00BB5F43"/>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5B0"/>
    <w:rsid w:val="00BC374E"/>
    <w:rsid w:val="00BC3B54"/>
    <w:rsid w:val="00BC42CB"/>
    <w:rsid w:val="00BC4DB4"/>
    <w:rsid w:val="00BC4F0D"/>
    <w:rsid w:val="00BC5AE6"/>
    <w:rsid w:val="00BC62A7"/>
    <w:rsid w:val="00BC62E9"/>
    <w:rsid w:val="00BC6336"/>
    <w:rsid w:val="00BC6699"/>
    <w:rsid w:val="00BC67AE"/>
    <w:rsid w:val="00BC6BDF"/>
    <w:rsid w:val="00BC704D"/>
    <w:rsid w:val="00BC7D12"/>
    <w:rsid w:val="00BC7DB8"/>
    <w:rsid w:val="00BD0009"/>
    <w:rsid w:val="00BD0035"/>
    <w:rsid w:val="00BD0065"/>
    <w:rsid w:val="00BD0766"/>
    <w:rsid w:val="00BD1C88"/>
    <w:rsid w:val="00BD1E2E"/>
    <w:rsid w:val="00BD2138"/>
    <w:rsid w:val="00BD2367"/>
    <w:rsid w:val="00BD2823"/>
    <w:rsid w:val="00BD2870"/>
    <w:rsid w:val="00BD2AF3"/>
    <w:rsid w:val="00BD30D4"/>
    <w:rsid w:val="00BD33E3"/>
    <w:rsid w:val="00BD3F02"/>
    <w:rsid w:val="00BD43DB"/>
    <w:rsid w:val="00BD4573"/>
    <w:rsid w:val="00BD5F6A"/>
    <w:rsid w:val="00BD6F1A"/>
    <w:rsid w:val="00BD708F"/>
    <w:rsid w:val="00BD70C2"/>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1633"/>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A37"/>
    <w:rsid w:val="00C06CE1"/>
    <w:rsid w:val="00C06E38"/>
    <w:rsid w:val="00C0738F"/>
    <w:rsid w:val="00C07E71"/>
    <w:rsid w:val="00C102D3"/>
    <w:rsid w:val="00C1074B"/>
    <w:rsid w:val="00C10D06"/>
    <w:rsid w:val="00C10E9C"/>
    <w:rsid w:val="00C114A7"/>
    <w:rsid w:val="00C114E6"/>
    <w:rsid w:val="00C11F7A"/>
    <w:rsid w:val="00C121EF"/>
    <w:rsid w:val="00C124D5"/>
    <w:rsid w:val="00C12557"/>
    <w:rsid w:val="00C12631"/>
    <w:rsid w:val="00C12B8F"/>
    <w:rsid w:val="00C12E90"/>
    <w:rsid w:val="00C12EE2"/>
    <w:rsid w:val="00C13736"/>
    <w:rsid w:val="00C13762"/>
    <w:rsid w:val="00C137D9"/>
    <w:rsid w:val="00C139C2"/>
    <w:rsid w:val="00C13CE4"/>
    <w:rsid w:val="00C141E0"/>
    <w:rsid w:val="00C142A1"/>
    <w:rsid w:val="00C14308"/>
    <w:rsid w:val="00C14642"/>
    <w:rsid w:val="00C15342"/>
    <w:rsid w:val="00C15F08"/>
    <w:rsid w:val="00C171D7"/>
    <w:rsid w:val="00C203AA"/>
    <w:rsid w:val="00C2078B"/>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33"/>
    <w:rsid w:val="00C26A9C"/>
    <w:rsid w:val="00C275BA"/>
    <w:rsid w:val="00C27904"/>
    <w:rsid w:val="00C27C66"/>
    <w:rsid w:val="00C300A6"/>
    <w:rsid w:val="00C3071D"/>
    <w:rsid w:val="00C30ECD"/>
    <w:rsid w:val="00C30F7A"/>
    <w:rsid w:val="00C323A9"/>
    <w:rsid w:val="00C3270E"/>
    <w:rsid w:val="00C32D5B"/>
    <w:rsid w:val="00C335B8"/>
    <w:rsid w:val="00C33D35"/>
    <w:rsid w:val="00C34BAD"/>
    <w:rsid w:val="00C35CDE"/>
    <w:rsid w:val="00C35D07"/>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34B8"/>
    <w:rsid w:val="00C43D81"/>
    <w:rsid w:val="00C44CD9"/>
    <w:rsid w:val="00C44DDF"/>
    <w:rsid w:val="00C456BD"/>
    <w:rsid w:val="00C46189"/>
    <w:rsid w:val="00C461AB"/>
    <w:rsid w:val="00C46482"/>
    <w:rsid w:val="00C46747"/>
    <w:rsid w:val="00C469CC"/>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2BE"/>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8D7"/>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E64"/>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63D"/>
    <w:rsid w:val="00CA09AF"/>
    <w:rsid w:val="00CA09E5"/>
    <w:rsid w:val="00CA1064"/>
    <w:rsid w:val="00CA1221"/>
    <w:rsid w:val="00CA1228"/>
    <w:rsid w:val="00CA1E60"/>
    <w:rsid w:val="00CA1F20"/>
    <w:rsid w:val="00CA26F4"/>
    <w:rsid w:val="00CA2AE3"/>
    <w:rsid w:val="00CA2BC9"/>
    <w:rsid w:val="00CA2CD4"/>
    <w:rsid w:val="00CA3936"/>
    <w:rsid w:val="00CA3FC8"/>
    <w:rsid w:val="00CA4001"/>
    <w:rsid w:val="00CA41BB"/>
    <w:rsid w:val="00CA4B3E"/>
    <w:rsid w:val="00CA4B8E"/>
    <w:rsid w:val="00CA4E7F"/>
    <w:rsid w:val="00CA4EAE"/>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5"/>
    <w:rsid w:val="00CB7437"/>
    <w:rsid w:val="00CB7754"/>
    <w:rsid w:val="00CC07FF"/>
    <w:rsid w:val="00CC0E15"/>
    <w:rsid w:val="00CC1398"/>
    <w:rsid w:val="00CC1696"/>
    <w:rsid w:val="00CC1B44"/>
    <w:rsid w:val="00CC1FE2"/>
    <w:rsid w:val="00CC25B1"/>
    <w:rsid w:val="00CC290C"/>
    <w:rsid w:val="00CC2FFA"/>
    <w:rsid w:val="00CC36D2"/>
    <w:rsid w:val="00CC3939"/>
    <w:rsid w:val="00CC447F"/>
    <w:rsid w:val="00CC4774"/>
    <w:rsid w:val="00CC4C50"/>
    <w:rsid w:val="00CC4E23"/>
    <w:rsid w:val="00CC5016"/>
    <w:rsid w:val="00CC551B"/>
    <w:rsid w:val="00CC579C"/>
    <w:rsid w:val="00CC58B8"/>
    <w:rsid w:val="00CC5F7E"/>
    <w:rsid w:val="00CC682C"/>
    <w:rsid w:val="00CC6FC5"/>
    <w:rsid w:val="00CC75D8"/>
    <w:rsid w:val="00CC7AB5"/>
    <w:rsid w:val="00CC7D32"/>
    <w:rsid w:val="00CC7E04"/>
    <w:rsid w:val="00CC7E62"/>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775"/>
    <w:rsid w:val="00CF2B25"/>
    <w:rsid w:val="00CF2B8B"/>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4A2"/>
    <w:rsid w:val="00D0098A"/>
    <w:rsid w:val="00D00F76"/>
    <w:rsid w:val="00D01058"/>
    <w:rsid w:val="00D01060"/>
    <w:rsid w:val="00D01222"/>
    <w:rsid w:val="00D01AE2"/>
    <w:rsid w:val="00D01C64"/>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9D5"/>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291"/>
    <w:rsid w:val="00D1344F"/>
    <w:rsid w:val="00D1420B"/>
    <w:rsid w:val="00D1451B"/>
    <w:rsid w:val="00D146EE"/>
    <w:rsid w:val="00D14E13"/>
    <w:rsid w:val="00D15219"/>
    <w:rsid w:val="00D153BD"/>
    <w:rsid w:val="00D16173"/>
    <w:rsid w:val="00D16495"/>
    <w:rsid w:val="00D167A1"/>
    <w:rsid w:val="00D16918"/>
    <w:rsid w:val="00D16A9C"/>
    <w:rsid w:val="00D16DF9"/>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071"/>
    <w:rsid w:val="00D25A07"/>
    <w:rsid w:val="00D26162"/>
    <w:rsid w:val="00D26180"/>
    <w:rsid w:val="00D265C9"/>
    <w:rsid w:val="00D26EFC"/>
    <w:rsid w:val="00D2792F"/>
    <w:rsid w:val="00D3084A"/>
    <w:rsid w:val="00D308A3"/>
    <w:rsid w:val="00D30F6B"/>
    <w:rsid w:val="00D312B0"/>
    <w:rsid w:val="00D312DB"/>
    <w:rsid w:val="00D31730"/>
    <w:rsid w:val="00D32374"/>
    <w:rsid w:val="00D32F17"/>
    <w:rsid w:val="00D33184"/>
    <w:rsid w:val="00D3328F"/>
    <w:rsid w:val="00D337C9"/>
    <w:rsid w:val="00D33AC2"/>
    <w:rsid w:val="00D3427E"/>
    <w:rsid w:val="00D347C3"/>
    <w:rsid w:val="00D351D2"/>
    <w:rsid w:val="00D35515"/>
    <w:rsid w:val="00D35617"/>
    <w:rsid w:val="00D35AF8"/>
    <w:rsid w:val="00D35B35"/>
    <w:rsid w:val="00D36943"/>
    <w:rsid w:val="00D36B0F"/>
    <w:rsid w:val="00D36B50"/>
    <w:rsid w:val="00D3711D"/>
    <w:rsid w:val="00D37279"/>
    <w:rsid w:val="00D37550"/>
    <w:rsid w:val="00D37CAD"/>
    <w:rsid w:val="00D37EF7"/>
    <w:rsid w:val="00D4005E"/>
    <w:rsid w:val="00D40114"/>
    <w:rsid w:val="00D403FE"/>
    <w:rsid w:val="00D40AD3"/>
    <w:rsid w:val="00D40DE9"/>
    <w:rsid w:val="00D40F95"/>
    <w:rsid w:val="00D4150E"/>
    <w:rsid w:val="00D42589"/>
    <w:rsid w:val="00D4316D"/>
    <w:rsid w:val="00D4375C"/>
    <w:rsid w:val="00D44196"/>
    <w:rsid w:val="00D44384"/>
    <w:rsid w:val="00D44923"/>
    <w:rsid w:val="00D44E12"/>
    <w:rsid w:val="00D451E0"/>
    <w:rsid w:val="00D45542"/>
    <w:rsid w:val="00D456E7"/>
    <w:rsid w:val="00D45D2E"/>
    <w:rsid w:val="00D45FF0"/>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4ED0"/>
    <w:rsid w:val="00D55B47"/>
    <w:rsid w:val="00D56103"/>
    <w:rsid w:val="00D56343"/>
    <w:rsid w:val="00D565CD"/>
    <w:rsid w:val="00D5673D"/>
    <w:rsid w:val="00D56773"/>
    <w:rsid w:val="00D56A71"/>
    <w:rsid w:val="00D572EE"/>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057"/>
    <w:rsid w:val="00D64233"/>
    <w:rsid w:val="00D644A0"/>
    <w:rsid w:val="00D6500E"/>
    <w:rsid w:val="00D65331"/>
    <w:rsid w:val="00D65344"/>
    <w:rsid w:val="00D656C3"/>
    <w:rsid w:val="00D65914"/>
    <w:rsid w:val="00D66077"/>
    <w:rsid w:val="00D6627C"/>
    <w:rsid w:val="00D6675D"/>
    <w:rsid w:val="00D679A6"/>
    <w:rsid w:val="00D704E6"/>
    <w:rsid w:val="00D70A03"/>
    <w:rsid w:val="00D70F01"/>
    <w:rsid w:val="00D71467"/>
    <w:rsid w:val="00D71545"/>
    <w:rsid w:val="00D720FD"/>
    <w:rsid w:val="00D727E3"/>
    <w:rsid w:val="00D72AA6"/>
    <w:rsid w:val="00D72CA4"/>
    <w:rsid w:val="00D72FD8"/>
    <w:rsid w:val="00D730D4"/>
    <w:rsid w:val="00D73D6C"/>
    <w:rsid w:val="00D7451E"/>
    <w:rsid w:val="00D745B8"/>
    <w:rsid w:val="00D750CF"/>
    <w:rsid w:val="00D75164"/>
    <w:rsid w:val="00D7587A"/>
    <w:rsid w:val="00D758CB"/>
    <w:rsid w:val="00D75A72"/>
    <w:rsid w:val="00D75ADB"/>
    <w:rsid w:val="00D7633C"/>
    <w:rsid w:val="00D76BA0"/>
    <w:rsid w:val="00D774E1"/>
    <w:rsid w:val="00D80D93"/>
    <w:rsid w:val="00D80E1F"/>
    <w:rsid w:val="00D81319"/>
    <w:rsid w:val="00D81343"/>
    <w:rsid w:val="00D8247D"/>
    <w:rsid w:val="00D825A8"/>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23F2"/>
    <w:rsid w:val="00D9360D"/>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1F66"/>
    <w:rsid w:val="00DA249D"/>
    <w:rsid w:val="00DA2716"/>
    <w:rsid w:val="00DA27F8"/>
    <w:rsid w:val="00DA2A7C"/>
    <w:rsid w:val="00DA31B0"/>
    <w:rsid w:val="00DA3919"/>
    <w:rsid w:val="00DA43CD"/>
    <w:rsid w:val="00DA4974"/>
    <w:rsid w:val="00DA5F29"/>
    <w:rsid w:val="00DA619A"/>
    <w:rsid w:val="00DA61B5"/>
    <w:rsid w:val="00DA6222"/>
    <w:rsid w:val="00DA6AC2"/>
    <w:rsid w:val="00DA6D3E"/>
    <w:rsid w:val="00DA6FD3"/>
    <w:rsid w:val="00DA7441"/>
    <w:rsid w:val="00DA7B07"/>
    <w:rsid w:val="00DA7E4C"/>
    <w:rsid w:val="00DA7FBA"/>
    <w:rsid w:val="00DB00D2"/>
    <w:rsid w:val="00DB023A"/>
    <w:rsid w:val="00DB052D"/>
    <w:rsid w:val="00DB1895"/>
    <w:rsid w:val="00DB1B93"/>
    <w:rsid w:val="00DB2271"/>
    <w:rsid w:val="00DB2A1A"/>
    <w:rsid w:val="00DB35AA"/>
    <w:rsid w:val="00DB35F7"/>
    <w:rsid w:val="00DB3803"/>
    <w:rsid w:val="00DB3BA7"/>
    <w:rsid w:val="00DB40B1"/>
    <w:rsid w:val="00DB4984"/>
    <w:rsid w:val="00DB5592"/>
    <w:rsid w:val="00DB5C93"/>
    <w:rsid w:val="00DB5F1D"/>
    <w:rsid w:val="00DB6066"/>
    <w:rsid w:val="00DB6232"/>
    <w:rsid w:val="00DB6720"/>
    <w:rsid w:val="00DB68AC"/>
    <w:rsid w:val="00DB6B50"/>
    <w:rsid w:val="00DB6B55"/>
    <w:rsid w:val="00DB6DDB"/>
    <w:rsid w:val="00DB6F26"/>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026"/>
    <w:rsid w:val="00DC484D"/>
    <w:rsid w:val="00DC4BC8"/>
    <w:rsid w:val="00DC56C6"/>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4AFA"/>
    <w:rsid w:val="00DD5042"/>
    <w:rsid w:val="00DD5BF7"/>
    <w:rsid w:val="00DD5FFA"/>
    <w:rsid w:val="00DD68F4"/>
    <w:rsid w:val="00DD73DE"/>
    <w:rsid w:val="00DD7950"/>
    <w:rsid w:val="00DE059B"/>
    <w:rsid w:val="00DE07AA"/>
    <w:rsid w:val="00DE0F55"/>
    <w:rsid w:val="00DE1F41"/>
    <w:rsid w:val="00DE22AB"/>
    <w:rsid w:val="00DE23AB"/>
    <w:rsid w:val="00DE264F"/>
    <w:rsid w:val="00DE274C"/>
    <w:rsid w:val="00DE2861"/>
    <w:rsid w:val="00DE292C"/>
    <w:rsid w:val="00DE2E52"/>
    <w:rsid w:val="00DE3129"/>
    <w:rsid w:val="00DE3402"/>
    <w:rsid w:val="00DE3560"/>
    <w:rsid w:val="00DE376B"/>
    <w:rsid w:val="00DE3B39"/>
    <w:rsid w:val="00DE44FA"/>
    <w:rsid w:val="00DE453C"/>
    <w:rsid w:val="00DE55D0"/>
    <w:rsid w:val="00DE5706"/>
    <w:rsid w:val="00DE5E80"/>
    <w:rsid w:val="00DE7275"/>
    <w:rsid w:val="00DE7D48"/>
    <w:rsid w:val="00DF0680"/>
    <w:rsid w:val="00DF1561"/>
    <w:rsid w:val="00DF1F5A"/>
    <w:rsid w:val="00DF257F"/>
    <w:rsid w:val="00DF39D2"/>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41"/>
    <w:rsid w:val="00E039AF"/>
    <w:rsid w:val="00E03C9B"/>
    <w:rsid w:val="00E04263"/>
    <w:rsid w:val="00E042F2"/>
    <w:rsid w:val="00E043AA"/>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B86"/>
    <w:rsid w:val="00E24058"/>
    <w:rsid w:val="00E242C6"/>
    <w:rsid w:val="00E25451"/>
    <w:rsid w:val="00E257DB"/>
    <w:rsid w:val="00E25A48"/>
    <w:rsid w:val="00E260A8"/>
    <w:rsid w:val="00E2672A"/>
    <w:rsid w:val="00E26781"/>
    <w:rsid w:val="00E26A56"/>
    <w:rsid w:val="00E270F9"/>
    <w:rsid w:val="00E272E9"/>
    <w:rsid w:val="00E27404"/>
    <w:rsid w:val="00E27C4E"/>
    <w:rsid w:val="00E303A1"/>
    <w:rsid w:val="00E308CE"/>
    <w:rsid w:val="00E3259A"/>
    <w:rsid w:val="00E332C0"/>
    <w:rsid w:val="00E3352A"/>
    <w:rsid w:val="00E33DB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0AFF"/>
    <w:rsid w:val="00E51080"/>
    <w:rsid w:val="00E51697"/>
    <w:rsid w:val="00E51981"/>
    <w:rsid w:val="00E51A25"/>
    <w:rsid w:val="00E52699"/>
    <w:rsid w:val="00E52C67"/>
    <w:rsid w:val="00E52E61"/>
    <w:rsid w:val="00E52F68"/>
    <w:rsid w:val="00E5391D"/>
    <w:rsid w:val="00E53EFB"/>
    <w:rsid w:val="00E543DE"/>
    <w:rsid w:val="00E544AA"/>
    <w:rsid w:val="00E54A06"/>
    <w:rsid w:val="00E54C39"/>
    <w:rsid w:val="00E5556B"/>
    <w:rsid w:val="00E55C8E"/>
    <w:rsid w:val="00E55EAF"/>
    <w:rsid w:val="00E56F34"/>
    <w:rsid w:val="00E572F3"/>
    <w:rsid w:val="00E576A7"/>
    <w:rsid w:val="00E57BDC"/>
    <w:rsid w:val="00E57EFD"/>
    <w:rsid w:val="00E6014F"/>
    <w:rsid w:val="00E6094E"/>
    <w:rsid w:val="00E60CDF"/>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C"/>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312"/>
    <w:rsid w:val="00E75718"/>
    <w:rsid w:val="00E75A1C"/>
    <w:rsid w:val="00E75B21"/>
    <w:rsid w:val="00E76065"/>
    <w:rsid w:val="00E7655F"/>
    <w:rsid w:val="00E76ACC"/>
    <w:rsid w:val="00E7797B"/>
    <w:rsid w:val="00E800CC"/>
    <w:rsid w:val="00E803C9"/>
    <w:rsid w:val="00E807D3"/>
    <w:rsid w:val="00E80E55"/>
    <w:rsid w:val="00E81CD8"/>
    <w:rsid w:val="00E823DA"/>
    <w:rsid w:val="00E8360C"/>
    <w:rsid w:val="00E840F4"/>
    <w:rsid w:val="00E84BCB"/>
    <w:rsid w:val="00E84DEB"/>
    <w:rsid w:val="00E850FB"/>
    <w:rsid w:val="00E8519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6F7"/>
    <w:rsid w:val="00E94E9C"/>
    <w:rsid w:val="00E951B1"/>
    <w:rsid w:val="00E95869"/>
    <w:rsid w:val="00E95D1F"/>
    <w:rsid w:val="00E95DC3"/>
    <w:rsid w:val="00E95EA9"/>
    <w:rsid w:val="00E96661"/>
    <w:rsid w:val="00E96F69"/>
    <w:rsid w:val="00E9706B"/>
    <w:rsid w:val="00E9781A"/>
    <w:rsid w:val="00E97D6D"/>
    <w:rsid w:val="00EA0654"/>
    <w:rsid w:val="00EA0BF7"/>
    <w:rsid w:val="00EA103F"/>
    <w:rsid w:val="00EA1E67"/>
    <w:rsid w:val="00EA2A6F"/>
    <w:rsid w:val="00EA2D7E"/>
    <w:rsid w:val="00EA2E65"/>
    <w:rsid w:val="00EA35A2"/>
    <w:rsid w:val="00EA3D42"/>
    <w:rsid w:val="00EA41C8"/>
    <w:rsid w:val="00EA471A"/>
    <w:rsid w:val="00EA4819"/>
    <w:rsid w:val="00EA4A87"/>
    <w:rsid w:val="00EA5B11"/>
    <w:rsid w:val="00EA5F27"/>
    <w:rsid w:val="00EA615D"/>
    <w:rsid w:val="00EA6568"/>
    <w:rsid w:val="00EA6DC4"/>
    <w:rsid w:val="00EA7189"/>
    <w:rsid w:val="00EA75CB"/>
    <w:rsid w:val="00EA7F31"/>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B7523"/>
    <w:rsid w:val="00EC00B1"/>
    <w:rsid w:val="00EC0639"/>
    <w:rsid w:val="00EC0DB5"/>
    <w:rsid w:val="00EC0FA4"/>
    <w:rsid w:val="00EC1F07"/>
    <w:rsid w:val="00EC25C4"/>
    <w:rsid w:val="00EC25C5"/>
    <w:rsid w:val="00EC2E02"/>
    <w:rsid w:val="00EC2E90"/>
    <w:rsid w:val="00EC34EF"/>
    <w:rsid w:val="00EC383F"/>
    <w:rsid w:val="00EC418D"/>
    <w:rsid w:val="00EC43D1"/>
    <w:rsid w:val="00EC4F32"/>
    <w:rsid w:val="00EC513B"/>
    <w:rsid w:val="00EC5184"/>
    <w:rsid w:val="00EC545D"/>
    <w:rsid w:val="00EC6291"/>
    <w:rsid w:val="00EC64EC"/>
    <w:rsid w:val="00EC66E0"/>
    <w:rsid w:val="00EC692A"/>
    <w:rsid w:val="00EC702A"/>
    <w:rsid w:val="00EC71A6"/>
    <w:rsid w:val="00EC7815"/>
    <w:rsid w:val="00ED08EA"/>
    <w:rsid w:val="00ED0A00"/>
    <w:rsid w:val="00ED0C26"/>
    <w:rsid w:val="00ED0E87"/>
    <w:rsid w:val="00ED1B1B"/>
    <w:rsid w:val="00ED21E2"/>
    <w:rsid w:val="00ED3242"/>
    <w:rsid w:val="00ED34E7"/>
    <w:rsid w:val="00ED355F"/>
    <w:rsid w:val="00ED3979"/>
    <w:rsid w:val="00ED3E9A"/>
    <w:rsid w:val="00ED3ECF"/>
    <w:rsid w:val="00ED43A3"/>
    <w:rsid w:val="00ED49FB"/>
    <w:rsid w:val="00ED4BBA"/>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A73"/>
    <w:rsid w:val="00EE42C4"/>
    <w:rsid w:val="00EE47B3"/>
    <w:rsid w:val="00EE5848"/>
    <w:rsid w:val="00EE5A12"/>
    <w:rsid w:val="00EE5ADE"/>
    <w:rsid w:val="00EE5F92"/>
    <w:rsid w:val="00EE6301"/>
    <w:rsid w:val="00EE63B2"/>
    <w:rsid w:val="00EE69C6"/>
    <w:rsid w:val="00EE6C0B"/>
    <w:rsid w:val="00EE79BC"/>
    <w:rsid w:val="00EE7C1D"/>
    <w:rsid w:val="00EE7C7B"/>
    <w:rsid w:val="00EF00C5"/>
    <w:rsid w:val="00EF0636"/>
    <w:rsid w:val="00EF14C9"/>
    <w:rsid w:val="00EF15B0"/>
    <w:rsid w:val="00EF1A3B"/>
    <w:rsid w:val="00EF1E4D"/>
    <w:rsid w:val="00EF2133"/>
    <w:rsid w:val="00EF22A0"/>
    <w:rsid w:val="00EF23AB"/>
    <w:rsid w:val="00EF25F1"/>
    <w:rsid w:val="00EF3850"/>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34D"/>
    <w:rsid w:val="00F135B1"/>
    <w:rsid w:val="00F136DA"/>
    <w:rsid w:val="00F1395D"/>
    <w:rsid w:val="00F13CDA"/>
    <w:rsid w:val="00F140C4"/>
    <w:rsid w:val="00F14222"/>
    <w:rsid w:val="00F151B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B33"/>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27BB8"/>
    <w:rsid w:val="00F301A2"/>
    <w:rsid w:val="00F30278"/>
    <w:rsid w:val="00F3162E"/>
    <w:rsid w:val="00F31BD1"/>
    <w:rsid w:val="00F31CFE"/>
    <w:rsid w:val="00F326F4"/>
    <w:rsid w:val="00F3280F"/>
    <w:rsid w:val="00F32A33"/>
    <w:rsid w:val="00F32E33"/>
    <w:rsid w:val="00F32E81"/>
    <w:rsid w:val="00F32FED"/>
    <w:rsid w:val="00F33108"/>
    <w:rsid w:val="00F341B4"/>
    <w:rsid w:val="00F344AB"/>
    <w:rsid w:val="00F3482A"/>
    <w:rsid w:val="00F34E09"/>
    <w:rsid w:val="00F3505C"/>
    <w:rsid w:val="00F351E5"/>
    <w:rsid w:val="00F35203"/>
    <w:rsid w:val="00F3535F"/>
    <w:rsid w:val="00F35E72"/>
    <w:rsid w:val="00F36964"/>
    <w:rsid w:val="00F37004"/>
    <w:rsid w:val="00F37086"/>
    <w:rsid w:val="00F37B57"/>
    <w:rsid w:val="00F37E4E"/>
    <w:rsid w:val="00F40581"/>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0B"/>
    <w:rsid w:val="00F44933"/>
    <w:rsid w:val="00F4494E"/>
    <w:rsid w:val="00F44EBF"/>
    <w:rsid w:val="00F44F9F"/>
    <w:rsid w:val="00F450BC"/>
    <w:rsid w:val="00F45508"/>
    <w:rsid w:val="00F458DF"/>
    <w:rsid w:val="00F47970"/>
    <w:rsid w:val="00F47B69"/>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10B"/>
    <w:rsid w:val="00F60525"/>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5F34"/>
    <w:rsid w:val="00F660BA"/>
    <w:rsid w:val="00F66100"/>
    <w:rsid w:val="00F66741"/>
    <w:rsid w:val="00F667D2"/>
    <w:rsid w:val="00F67E65"/>
    <w:rsid w:val="00F70137"/>
    <w:rsid w:val="00F71B8B"/>
    <w:rsid w:val="00F71E59"/>
    <w:rsid w:val="00F71F5D"/>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99B"/>
    <w:rsid w:val="00F841AB"/>
    <w:rsid w:val="00F842C9"/>
    <w:rsid w:val="00F84392"/>
    <w:rsid w:val="00F8489C"/>
    <w:rsid w:val="00F84903"/>
    <w:rsid w:val="00F84EBB"/>
    <w:rsid w:val="00F84FB7"/>
    <w:rsid w:val="00F850AE"/>
    <w:rsid w:val="00F8528A"/>
    <w:rsid w:val="00F857CF"/>
    <w:rsid w:val="00F85A56"/>
    <w:rsid w:val="00F85E25"/>
    <w:rsid w:val="00F86046"/>
    <w:rsid w:val="00F861E6"/>
    <w:rsid w:val="00F86EEC"/>
    <w:rsid w:val="00F8700B"/>
    <w:rsid w:val="00F87596"/>
    <w:rsid w:val="00F87843"/>
    <w:rsid w:val="00F87946"/>
    <w:rsid w:val="00F87A37"/>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8F5"/>
    <w:rsid w:val="00F97C0A"/>
    <w:rsid w:val="00F97F3A"/>
    <w:rsid w:val="00F97FE3"/>
    <w:rsid w:val="00FA0581"/>
    <w:rsid w:val="00FA08DA"/>
    <w:rsid w:val="00FA14F6"/>
    <w:rsid w:val="00FA16BE"/>
    <w:rsid w:val="00FA1E4B"/>
    <w:rsid w:val="00FA21BA"/>
    <w:rsid w:val="00FA2599"/>
    <w:rsid w:val="00FA2684"/>
    <w:rsid w:val="00FA332E"/>
    <w:rsid w:val="00FA338C"/>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057"/>
    <w:rsid w:val="00FB15C2"/>
    <w:rsid w:val="00FB19AB"/>
    <w:rsid w:val="00FB1E80"/>
    <w:rsid w:val="00FB2080"/>
    <w:rsid w:val="00FB24D1"/>
    <w:rsid w:val="00FB2F71"/>
    <w:rsid w:val="00FB2FFC"/>
    <w:rsid w:val="00FB351A"/>
    <w:rsid w:val="00FB35CB"/>
    <w:rsid w:val="00FB363A"/>
    <w:rsid w:val="00FB3B0F"/>
    <w:rsid w:val="00FB441E"/>
    <w:rsid w:val="00FB4548"/>
    <w:rsid w:val="00FB485F"/>
    <w:rsid w:val="00FB4E58"/>
    <w:rsid w:val="00FB593A"/>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8DD"/>
    <w:rsid w:val="00FC598D"/>
    <w:rsid w:val="00FC5B1C"/>
    <w:rsid w:val="00FC5FE0"/>
    <w:rsid w:val="00FC6791"/>
    <w:rsid w:val="00FC68D7"/>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77E"/>
    <w:rsid w:val="00FD5FBE"/>
    <w:rsid w:val="00FD6135"/>
    <w:rsid w:val="00FD672C"/>
    <w:rsid w:val="00FD6A30"/>
    <w:rsid w:val="00FD6C06"/>
    <w:rsid w:val="00FD707A"/>
    <w:rsid w:val="00FD716A"/>
    <w:rsid w:val="00FD7788"/>
    <w:rsid w:val="00FD7F6A"/>
    <w:rsid w:val="00FE0310"/>
    <w:rsid w:val="00FE0933"/>
    <w:rsid w:val="00FE165F"/>
    <w:rsid w:val="00FE18A2"/>
    <w:rsid w:val="00FE1C80"/>
    <w:rsid w:val="00FE29D2"/>
    <w:rsid w:val="00FE2A6D"/>
    <w:rsid w:val="00FE2D55"/>
    <w:rsid w:val="00FE2E9C"/>
    <w:rsid w:val="00FE360F"/>
    <w:rsid w:val="00FE38F6"/>
    <w:rsid w:val="00FE41EA"/>
    <w:rsid w:val="00FE4538"/>
    <w:rsid w:val="00FE4690"/>
    <w:rsid w:val="00FE4AA6"/>
    <w:rsid w:val="00FE4C3A"/>
    <w:rsid w:val="00FE5107"/>
    <w:rsid w:val="00FE5A61"/>
    <w:rsid w:val="00FE61B0"/>
    <w:rsid w:val="00FE620E"/>
    <w:rsid w:val="00FE68A6"/>
    <w:rsid w:val="00FE6A2C"/>
    <w:rsid w:val="00FE730A"/>
    <w:rsid w:val="00FE7430"/>
    <w:rsid w:val="00FE75E0"/>
    <w:rsid w:val="00FE76CD"/>
    <w:rsid w:val="00FE78A5"/>
    <w:rsid w:val="00FE7F38"/>
    <w:rsid w:val="00FF022F"/>
    <w:rsid w:val="00FF08D1"/>
    <w:rsid w:val="00FF0D0C"/>
    <w:rsid w:val="00FF15AD"/>
    <w:rsid w:val="00FF1749"/>
    <w:rsid w:val="00FF18C8"/>
    <w:rsid w:val="00FF1C69"/>
    <w:rsid w:val="00FF1E7E"/>
    <w:rsid w:val="00FF21F9"/>
    <w:rsid w:val="00FF2502"/>
    <w:rsid w:val="00FF2CC8"/>
    <w:rsid w:val="00FF32F6"/>
    <w:rsid w:val="00FF3513"/>
    <w:rsid w:val="00FF3624"/>
    <w:rsid w:val="00FF3723"/>
    <w:rsid w:val="00FF420B"/>
    <w:rsid w:val="00FF44A6"/>
    <w:rsid w:val="00FF4682"/>
    <w:rsid w:val="00FF5365"/>
    <w:rsid w:val="00FF577D"/>
    <w:rsid w:val="00FF5D4E"/>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uiPriority w:val="9"/>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aliases w:val="lp1"/>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rsid w:val="00D565CD"/>
    <w:rPr>
      <w:sz w:val="24"/>
      <w:szCs w:val="24"/>
      <w:lang w:eastAsia="es-ES"/>
    </w:rPr>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uiPriority w:val="9"/>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semiHidden/>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 w:type="character" w:customStyle="1" w:styleId="PrrafodelistaCar">
    <w:name w:val="Párrafo de lista Car"/>
    <w:aliases w:val="lp1 Car"/>
    <w:basedOn w:val="Fuentedeprrafopredeter"/>
    <w:link w:val="Prrafodelista"/>
    <w:uiPriority w:val="34"/>
    <w:locked/>
    <w:rsid w:val="00C121EF"/>
    <w:rPr>
      <w:sz w:val="24"/>
      <w:szCs w:val="24"/>
      <w:lang w:eastAsia="es-ES"/>
    </w:rPr>
  </w:style>
  <w:style w:type="table" w:customStyle="1" w:styleId="Tablaconcuadrcula1">
    <w:name w:val="Tabla con cuadrícula1"/>
    <w:basedOn w:val="Tablanormal"/>
    <w:next w:val="Tablaconcuadrcula"/>
    <w:uiPriority w:val="39"/>
    <w:rsid w:val="00F151B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639007">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5169421">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9ADB1-FEF3-4C41-A949-F3884B4B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6151</Words>
  <Characters>33832</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Adelaida Hernandez Marcial</cp:lastModifiedBy>
  <cp:revision>5</cp:revision>
  <cp:lastPrinted>2023-10-23T20:20:00Z</cp:lastPrinted>
  <dcterms:created xsi:type="dcterms:W3CDTF">2023-10-25T18:30:00Z</dcterms:created>
  <dcterms:modified xsi:type="dcterms:W3CDTF">2023-10-26T19:12:00Z</dcterms:modified>
</cp:coreProperties>
</file>